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广东科学中心</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核心网络设备和安全设备续保项目</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需求书</w:t>
      </w:r>
    </w:p>
    <w:p>
      <w:pPr>
        <w:jc w:val="left"/>
        <w:rPr>
          <w:rFonts w:hint="eastAsia" w:ascii="仿宋" w:hAnsi="仿宋" w:eastAsia="仿宋" w:cs="仿宋"/>
          <w:b/>
          <w:bCs/>
          <w:sz w:val="32"/>
          <w:szCs w:val="32"/>
          <w:lang w:val="en-US" w:eastAsia="zh-CN"/>
        </w:rPr>
      </w:pPr>
    </w:p>
    <w:p>
      <w:pPr>
        <w:pStyle w:val="2"/>
        <w:bidi w:val="0"/>
        <w:rPr>
          <w:rFonts w:hint="default"/>
          <w:lang w:val="en-US" w:eastAsia="zh-CN"/>
        </w:rPr>
      </w:pPr>
      <w:r>
        <w:rPr>
          <w:rFonts w:hint="eastAsia"/>
          <w:lang w:val="en-US" w:eastAsia="zh-CN"/>
        </w:rPr>
        <w:t>一、项目概况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我中心的核心网络设备及安全设备投入使用已达三年，其质保期将过，现拟采购相关的硬件质保和软件升级等技术支持服务，服务期为一年，涉及的设备品牌包括安恒、深信服、华三等，详见设备清单。</w:t>
      </w:r>
    </w:p>
    <w:p>
      <w:pPr>
        <w:jc w:val="left"/>
        <w:rPr>
          <w:rFonts w:hint="eastAsia" w:ascii="仿宋" w:hAnsi="仿宋" w:eastAsia="仿宋" w:cs="仿宋"/>
          <w:b w:val="0"/>
          <w:bCs w:val="0"/>
          <w:sz w:val="32"/>
          <w:szCs w:val="32"/>
          <w:lang w:val="en-US" w:eastAsia="zh-CN"/>
        </w:rPr>
      </w:pPr>
    </w:p>
    <w:p>
      <w:pPr>
        <w:pStyle w:val="2"/>
        <w:numPr>
          <w:ilvl w:val="0"/>
          <w:numId w:val="1"/>
        </w:numPr>
        <w:bidi w:val="0"/>
        <w:rPr>
          <w:rFonts w:hint="eastAsia"/>
          <w:lang w:val="en-US" w:eastAsia="zh-CN"/>
        </w:rPr>
      </w:pPr>
      <w:r>
        <w:rPr>
          <w:rFonts w:hint="eastAsia"/>
          <w:lang w:val="en-US" w:eastAsia="zh-CN"/>
        </w:rPr>
        <w:t>供应商资格要求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1.符合政府采购法第二十二条第一款规定的条件，并提供下列材料：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（2）上一年度的财务状况报告（成立不满一年不需提供）；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（3）依法缴纳税收和社会保障资金的相关材料；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（4）具备履行合同所必需的设备和专业技术能力的证明材料；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（5）提供需求清单中涉及的产品品牌厂商出具的质保服务承诺函。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2.供应商服务资质要求：原厂直接提供服务，或具备原厂授权代理资质认证的第三方供应商提供服务（供应商需提供原厂授权认证相关证书或文件）。</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3.未被“信用中国”网站（www.creditchina.gov.cn）列入失信被执行人、重大税收违法案件当事人名单、政府采购严重失信行为记录名单。（请提供截图）</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 投标人法定代表人参加投标的，必须提供法定代表人资格证明及法定代表人本人身份证原件复印件；非法定代表人参加投标的，必须提供法定代表人签名或盖章的授权委托书及法定代表人和被授权人两个人的身份证原件复印件。</w:t>
      </w:r>
    </w:p>
    <w:p>
      <w:pPr>
        <w:jc w:val="left"/>
        <w:rPr>
          <w:rFonts w:hint="eastAsia" w:ascii="仿宋" w:hAnsi="仿宋" w:eastAsia="仿宋" w:cs="仿宋"/>
          <w:b w:val="0"/>
          <w:bCs w:val="0"/>
          <w:sz w:val="32"/>
          <w:szCs w:val="32"/>
          <w:lang w:val="en-US" w:eastAsia="zh-CN"/>
        </w:rPr>
      </w:pPr>
    </w:p>
    <w:p>
      <w:pPr>
        <w:pStyle w:val="2"/>
        <w:bidi w:val="0"/>
        <w:rPr>
          <w:lang w:val="zh-CN"/>
        </w:rPr>
      </w:pPr>
      <w:r>
        <w:rPr>
          <w:rFonts w:hint="eastAsia"/>
          <w:lang w:val="en-US" w:eastAsia="zh-CN"/>
        </w:rPr>
        <w:t>三、</w:t>
      </w:r>
      <w:r>
        <w:rPr>
          <w:rFonts w:hint="eastAsia"/>
          <w:lang w:val="zh-CN"/>
        </w:rPr>
        <w:t>付款时间和条件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签订合同后，支付合同总额的40%。中标供应商提供厂商出具的相关授权序列号电子文档或厂商出具的质保服务承诺函，经验证无误后，支付剩余款项。</w:t>
      </w:r>
    </w:p>
    <w:p>
      <w:pPr>
        <w:jc w:val="left"/>
        <w:rPr>
          <w:rFonts w:hint="eastAsia" w:ascii="仿宋" w:hAnsi="仿宋" w:eastAsia="仿宋" w:cs="仿宋"/>
          <w:b w:val="0"/>
          <w:bCs w:val="0"/>
          <w:sz w:val="32"/>
          <w:szCs w:val="32"/>
          <w:lang w:val="en-US" w:eastAsia="zh-CN"/>
        </w:rPr>
      </w:pPr>
    </w:p>
    <w:p>
      <w:pPr>
        <w:pStyle w:val="2"/>
        <w:bidi w:val="0"/>
        <w:rPr>
          <w:rFonts w:hint="eastAsia"/>
          <w:lang w:val="en-US" w:eastAsia="zh-CN"/>
        </w:rPr>
      </w:pPr>
      <w:r>
        <w:rPr>
          <w:rFonts w:hint="eastAsia"/>
          <w:lang w:val="en-US" w:eastAsia="zh-CN"/>
        </w:rPr>
        <w:t>四、其他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交货（服务）地点：广东省广州市番禺区大学城168号。</w:t>
      </w:r>
      <w:r>
        <w:rPr>
          <w:rFonts w:hint="eastAsia" w:ascii="仿宋" w:hAnsi="仿宋" w:eastAsia="仿宋" w:cs="仿宋"/>
          <w:b w:val="0"/>
          <w:bCs w:val="0"/>
          <w:sz w:val="32"/>
          <w:szCs w:val="32"/>
          <w:lang w:val="en-US" w:eastAsia="zh-CN"/>
        </w:rPr>
        <w:br w:type="page"/>
      </w:r>
    </w:p>
    <w:p>
      <w:pPr>
        <w:pStyle w:val="2"/>
        <w:numPr>
          <w:ilvl w:val="0"/>
          <w:numId w:val="0"/>
        </w:numPr>
        <w:bidi w:val="0"/>
        <w:rPr>
          <w:rFonts w:hint="eastAsia"/>
          <w:lang w:val="en-US" w:eastAsia="zh-CN"/>
        </w:rPr>
      </w:pPr>
      <w:r>
        <w:rPr>
          <w:rFonts w:hint="eastAsia"/>
          <w:lang w:val="en-US" w:eastAsia="zh-CN"/>
        </w:rPr>
        <w:t>五、设备清单及服务范围</w:t>
      </w:r>
    </w:p>
    <w:tbl>
      <w:tblPr>
        <w:tblStyle w:val="4"/>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415"/>
        <w:gridCol w:w="425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名称及型号</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长虹负载均衡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型号：D4208</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1.客户可以7x24通过Web,邮件或者热线电话直接获得技术支持中心和本地技术团队的技术支持；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2.在服务期内可以获得免费的软件升级和补丁；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3.经厂商确认后，在保修期内损坏的设备可以享受设备保修或备件先行更换服务，RMA时间在10个工作日左右，并且免去客户将坏件寄回厂商备件仓库的运输费用。</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安恒-明御运维审计与风险控制系统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型号：DAS-USM500</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1.7x24小时免费远程技术服务（2小时内响应）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2.5x8小时现场技术支持服务（4小时内到场）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3.同代软件版本及规则库免费升级服务等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4.硬件故障返厂送修</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安恒-明御数据库审计与风险控制系统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型号：DAS-A1000</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1.7x24小时免费远程技术服务（2小时内响应）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2.5x8小时现场技术支持服务（4小时内到场）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3.同代软件版本及规则库免费升级服务等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4.硬件故障返厂送修</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安恒-明御入侵检测系统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型号：DAS-NTA-600</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1.7x24小时免费远程技术服务（2小时内响应）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2.5x8小时现场技术支持服务（4小时内到场）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3.同代软件版本及规则库免费升级服务等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4.硬件故障返厂送修</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安恒-明御WEB应用防火墙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型号：WAF-800AG</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1.7x24小时免费远程技术服务（2小时内响应）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2.5x8小时现场技术支持服务（4小时内到场）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3.同代软件版本及规则库免费升级服务等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4.硬件故障返厂送修</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深信服-下一代防火墙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型号：AF-2000-B2180</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1.深信服云智订阅软件（AF8.0.7及以上版本适用）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2.软件升级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3.产品质保（标准版）</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深信服-下一代防火墙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型号：AF2000-B2132-H</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1.网关杀毒升级许可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2.深信服云智订阅软件（AF8.0.7及以上版本适用）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3.软件升级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4.产品质保（标准版）</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深信服-上网行为管理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型号：AC-1000-B1500Y</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1.URL&amp;应用识别规则库升级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2.软件升级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3.产品质保（标准版）</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深信服-综合日志审计系统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型号：SIP-Logger-A600</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1.软件升级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2.产品质保（标准版）</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深信服-漏洞扫描系统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型号：YJ-1000-B075</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1.软件升级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2.产品质保（标准版）</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 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型号：LS-10508X-V</w:t>
            </w:r>
          </w:p>
        </w:tc>
        <w:tc>
          <w:tcPr>
            <w:tcW w:w="4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每个设备包含：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LSUM1SUPXD0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LSUM2GT48SA0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LSUM1GP40TS8FD0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LSUM1TGS48RSH0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LSUM1FAB08XEB0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交流电源模块1400W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基本维保5x10xNBD （硬件质保、软件升级、技术支持服务）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注：以上设备的维保服务期均从设备过保之日起延续一年。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1FCB4"/>
    <w:multiLevelType w:val="singleLevel"/>
    <w:tmpl w:val="BE81FC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NzMwMDcxNmZlYmFlYjhlNzZkZWIxYjE1ZTY4ZmMifQ=="/>
    <w:docVar w:name="KSO_WPS_MARK_KEY" w:val="57f40f02-2bc2-495b-ad6f-ca5b9fffdd0b"/>
  </w:docVars>
  <w:rsids>
    <w:rsidRoot w:val="06DC681F"/>
    <w:rsid w:val="06DC681F"/>
    <w:rsid w:val="2BD918C7"/>
    <w:rsid w:val="59F26EC9"/>
    <w:rsid w:val="5CBB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1423</Words>
  <Characters>1737</Characters>
  <Lines>0</Lines>
  <Paragraphs>0</Paragraphs>
  <TotalTime>23</TotalTime>
  <ScaleCrop>false</ScaleCrop>
  <LinksUpToDate>false</LinksUpToDate>
  <CharactersWithSpaces>1746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2024-11-24T08:23:00Z</dcterms:created>
  <dc:creator>邓凯麟 2</dc:creator>
  <cp:lastModifiedBy>邓凯麟 2</cp:lastModifiedBy>
  <dcterms:modified xsi:type="dcterms:W3CDTF">2024-11-26T01:10:21Z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494D8A5F77F44FBC931F00D88345BE3F_11</vt:lpwstr>
  </property>
</Properties>
</file>