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4B" w:rsidRDefault="00094128" w:rsidP="00EB7CC4">
      <w:pPr>
        <w:adjustRightInd w:val="0"/>
        <w:snapToGrid w:val="0"/>
        <w:spacing w:line="360" w:lineRule="auto"/>
        <w:ind w:firstLineChars="900" w:firstLine="3253"/>
        <w:rPr>
          <w:rFonts w:cs="宋体"/>
          <w:b/>
          <w:bCs/>
          <w:kern w:val="44"/>
          <w:szCs w:val="21"/>
        </w:rPr>
      </w:pPr>
      <w:bookmarkStart w:id="0" w:name="_GoBack"/>
      <w:bookmarkEnd w:id="0"/>
      <w:r>
        <w:rPr>
          <w:rFonts w:cs="宋体" w:hint="eastAsia"/>
          <w:b/>
          <w:bCs/>
          <w:kern w:val="44"/>
          <w:sz w:val="36"/>
          <w:szCs w:val="36"/>
        </w:rPr>
        <w:t>用户需求书</w:t>
      </w:r>
    </w:p>
    <w:p w:rsidR="002D0C4B" w:rsidRDefault="00094128">
      <w:pPr>
        <w:numPr>
          <w:ilvl w:val="0"/>
          <w:numId w:val="1"/>
        </w:numPr>
        <w:tabs>
          <w:tab w:val="left" w:pos="525"/>
        </w:tabs>
        <w:autoSpaceDE w:val="0"/>
        <w:autoSpaceDN w:val="0"/>
        <w:adjustRightInd w:val="0"/>
        <w:snapToGrid w:val="0"/>
        <w:spacing w:line="360" w:lineRule="auto"/>
        <w:ind w:left="0" w:firstLineChars="200" w:firstLine="422"/>
        <w:outlineLvl w:val="1"/>
        <w:rPr>
          <w:rFonts w:cs="宋体"/>
          <w:b/>
          <w:bCs/>
          <w:szCs w:val="21"/>
        </w:rPr>
      </w:pPr>
      <w:bookmarkStart w:id="1" w:name="_Toc385940873"/>
      <w:r>
        <w:rPr>
          <w:rFonts w:cs="宋体" w:hint="eastAsia"/>
          <w:b/>
          <w:bCs/>
          <w:szCs w:val="21"/>
        </w:rPr>
        <w:t>总体要求</w:t>
      </w:r>
    </w:p>
    <w:p w:rsidR="002D0C4B" w:rsidRDefault="00094128">
      <w:pPr>
        <w:numPr>
          <w:ilvl w:val="0"/>
          <w:numId w:val="2"/>
        </w:numPr>
        <w:snapToGrid w:val="0"/>
        <w:spacing w:line="360" w:lineRule="auto"/>
        <w:ind w:firstLineChars="200" w:firstLine="420"/>
        <w:rPr>
          <w:szCs w:val="21"/>
        </w:rPr>
      </w:pPr>
      <w:r>
        <w:rPr>
          <w:rFonts w:hint="eastAsia"/>
          <w:szCs w:val="21"/>
          <w:lang w:val="zh-CN"/>
        </w:rPr>
        <w:t>标有“★”</w:t>
      </w:r>
      <w:r>
        <w:rPr>
          <w:rFonts w:hint="eastAsia"/>
          <w:szCs w:val="21"/>
        </w:rPr>
        <w:t>的条款为必须完全满足的实质性要求，报名人如有一项带“★”的条款未响应或负偏离，将按无效报名处理。</w:t>
      </w:r>
    </w:p>
    <w:p w:rsidR="002D0C4B" w:rsidRDefault="00094128">
      <w:pPr>
        <w:numPr>
          <w:ilvl w:val="0"/>
          <w:numId w:val="1"/>
        </w:numPr>
        <w:tabs>
          <w:tab w:val="left" w:pos="525"/>
        </w:tabs>
        <w:autoSpaceDE w:val="0"/>
        <w:autoSpaceDN w:val="0"/>
        <w:adjustRightInd w:val="0"/>
        <w:snapToGrid w:val="0"/>
        <w:spacing w:beforeLines="50" w:before="156" w:line="360" w:lineRule="auto"/>
        <w:ind w:left="0" w:firstLineChars="200" w:firstLine="422"/>
        <w:outlineLvl w:val="1"/>
        <w:rPr>
          <w:rFonts w:cs="宋体"/>
          <w:b/>
          <w:bCs/>
          <w:szCs w:val="21"/>
        </w:rPr>
      </w:pPr>
      <w:r>
        <w:rPr>
          <w:rFonts w:cs="宋体" w:hint="eastAsia"/>
          <w:b/>
          <w:bCs/>
          <w:szCs w:val="21"/>
        </w:rPr>
        <w:t>设计费用报价说明</w:t>
      </w:r>
    </w:p>
    <w:p w:rsidR="002D0C4B" w:rsidRDefault="00094128">
      <w:pPr>
        <w:numPr>
          <w:ilvl w:val="0"/>
          <w:numId w:val="3"/>
        </w:numPr>
        <w:snapToGrid w:val="0"/>
        <w:spacing w:line="360" w:lineRule="auto"/>
        <w:ind w:firstLineChars="200" w:firstLine="420"/>
      </w:pPr>
      <w:r>
        <w:rPr>
          <w:rFonts w:hint="eastAsia"/>
          <w:szCs w:val="21"/>
        </w:rPr>
        <w:t>报价人对该服务项目进行包干价报价，报价应包含：实施服务费、人员劳务费、税费、交通费等在项目实施过程中的全部费用。报名人报价中漏报、少报的费用，视为此项费用已隐含在报名报价中，确定采购结果后不得再向采购人收取任何费用。</w:t>
      </w:r>
    </w:p>
    <w:p w:rsidR="002D0C4B" w:rsidRDefault="00094128">
      <w:pPr>
        <w:numPr>
          <w:ilvl w:val="0"/>
          <w:numId w:val="3"/>
        </w:numPr>
        <w:snapToGrid w:val="0"/>
        <w:spacing w:line="360" w:lineRule="auto"/>
        <w:ind w:firstLineChars="200" w:firstLine="420"/>
      </w:pPr>
      <w:r>
        <w:rPr>
          <w:rFonts w:hint="eastAsia"/>
          <w:szCs w:val="21"/>
        </w:rPr>
        <w:t>工程预算取费按照广州市最新标准工程定额，材料按照每季度最新</w:t>
      </w:r>
      <w:proofErr w:type="gramStart"/>
      <w:r>
        <w:rPr>
          <w:rFonts w:hint="eastAsia"/>
          <w:szCs w:val="21"/>
        </w:rPr>
        <w:t>信息价</w:t>
      </w:r>
      <w:proofErr w:type="gramEnd"/>
      <w:r>
        <w:rPr>
          <w:rFonts w:hint="eastAsia"/>
          <w:szCs w:val="21"/>
        </w:rPr>
        <w:t>取费。如都没有，按市场询价至少三家之最低价为取费标准。</w:t>
      </w:r>
    </w:p>
    <w:p w:rsidR="002D0C4B" w:rsidRDefault="00094128">
      <w:pPr>
        <w:numPr>
          <w:ilvl w:val="0"/>
          <w:numId w:val="3"/>
        </w:numPr>
        <w:snapToGrid w:val="0"/>
        <w:spacing w:line="360" w:lineRule="auto"/>
        <w:ind w:firstLineChars="200" w:firstLine="420"/>
      </w:pPr>
      <w:r>
        <w:rPr>
          <w:rFonts w:hint="eastAsia"/>
          <w:szCs w:val="21"/>
        </w:rPr>
        <w:t>工程设计服务期限为</w:t>
      </w:r>
      <w:r>
        <w:rPr>
          <w:rFonts w:hint="eastAsia"/>
          <w:szCs w:val="21"/>
        </w:rPr>
        <w:t>1</w:t>
      </w:r>
      <w:r>
        <w:rPr>
          <w:rFonts w:hint="eastAsia"/>
          <w:szCs w:val="21"/>
        </w:rPr>
        <w:t>年，暂按每年</w:t>
      </w:r>
      <w:r>
        <w:rPr>
          <w:rFonts w:hint="eastAsia"/>
          <w:szCs w:val="21"/>
        </w:rPr>
        <w:t>800</w:t>
      </w:r>
      <w:r>
        <w:rPr>
          <w:rFonts w:hint="eastAsia"/>
          <w:szCs w:val="21"/>
        </w:rPr>
        <w:t>万元项目总额（上下浮动</w:t>
      </w:r>
      <w:r>
        <w:rPr>
          <w:rFonts w:hint="eastAsia"/>
          <w:szCs w:val="21"/>
        </w:rPr>
        <w:t>10%</w:t>
      </w:r>
      <w:r>
        <w:rPr>
          <w:rFonts w:hint="eastAsia"/>
          <w:szCs w:val="21"/>
        </w:rPr>
        <w:t>，单个项目金额</w:t>
      </w:r>
      <w:r>
        <w:rPr>
          <w:rFonts w:hint="eastAsia"/>
          <w:szCs w:val="21"/>
        </w:rPr>
        <w:t>5-500</w:t>
      </w:r>
      <w:r>
        <w:rPr>
          <w:rFonts w:hint="eastAsia"/>
          <w:szCs w:val="21"/>
        </w:rPr>
        <w:t>万），不以项目个数，</w:t>
      </w:r>
      <w:proofErr w:type="gramStart"/>
      <w:r>
        <w:rPr>
          <w:rFonts w:hint="eastAsia"/>
          <w:szCs w:val="21"/>
        </w:rPr>
        <w:t>单项目</w:t>
      </w:r>
      <w:proofErr w:type="gramEnd"/>
      <w:r>
        <w:rPr>
          <w:rFonts w:hint="eastAsia"/>
          <w:szCs w:val="21"/>
        </w:rPr>
        <w:t>最终设计费用以甲甲方委托的第三方造价咨询公司核定并经甲甲方确定的预算金额作为计算基础。</w:t>
      </w:r>
      <w:bookmarkEnd w:id="1"/>
    </w:p>
    <w:p w:rsidR="002D0C4B" w:rsidRDefault="00094128">
      <w:pPr>
        <w:numPr>
          <w:ilvl w:val="0"/>
          <w:numId w:val="1"/>
        </w:numPr>
        <w:tabs>
          <w:tab w:val="left" w:pos="525"/>
        </w:tabs>
        <w:autoSpaceDE w:val="0"/>
        <w:autoSpaceDN w:val="0"/>
        <w:adjustRightInd w:val="0"/>
        <w:snapToGrid w:val="0"/>
        <w:spacing w:beforeLines="50" w:before="156" w:line="360" w:lineRule="auto"/>
        <w:ind w:left="0" w:firstLineChars="200" w:firstLine="422"/>
        <w:outlineLvl w:val="1"/>
        <w:rPr>
          <w:rFonts w:cs="宋体"/>
          <w:b/>
          <w:bCs/>
          <w:szCs w:val="21"/>
        </w:rPr>
      </w:pPr>
      <w:r>
        <w:rPr>
          <w:rFonts w:cs="宋体" w:hint="eastAsia"/>
          <w:b/>
          <w:bCs/>
          <w:szCs w:val="21"/>
        </w:rPr>
        <w:t>服务内容</w:t>
      </w:r>
    </w:p>
    <w:p w:rsidR="002D0C4B" w:rsidRDefault="00094128">
      <w:pPr>
        <w:numPr>
          <w:ilvl w:val="0"/>
          <w:numId w:val="4"/>
        </w:numPr>
        <w:snapToGrid w:val="0"/>
        <w:spacing w:line="360" w:lineRule="auto"/>
        <w:ind w:left="0" w:firstLineChars="200" w:firstLine="420"/>
        <w:rPr>
          <w:szCs w:val="21"/>
        </w:rPr>
      </w:pPr>
      <w:r>
        <w:rPr>
          <w:rFonts w:hint="eastAsia"/>
          <w:szCs w:val="21"/>
        </w:rPr>
        <w:t>服务内容包含但不限于以下内容：</w:t>
      </w:r>
    </w:p>
    <w:p w:rsidR="002D0C4B" w:rsidRDefault="00094128">
      <w:pPr>
        <w:numPr>
          <w:ilvl w:val="0"/>
          <w:numId w:val="5"/>
        </w:numPr>
        <w:snapToGrid w:val="0"/>
        <w:spacing w:line="360" w:lineRule="auto"/>
        <w:ind w:leftChars="200" w:left="420" w:firstLineChars="200" w:firstLine="420"/>
        <w:rPr>
          <w:szCs w:val="21"/>
        </w:rPr>
      </w:pPr>
      <w:r>
        <w:rPr>
          <w:rFonts w:hint="eastAsia"/>
          <w:szCs w:val="21"/>
        </w:rPr>
        <w:t>方案设计与修改；</w:t>
      </w:r>
    </w:p>
    <w:p w:rsidR="002D0C4B" w:rsidRDefault="00094128">
      <w:pPr>
        <w:numPr>
          <w:ilvl w:val="0"/>
          <w:numId w:val="5"/>
        </w:numPr>
        <w:snapToGrid w:val="0"/>
        <w:spacing w:line="360" w:lineRule="auto"/>
        <w:ind w:leftChars="200" w:left="420" w:firstLineChars="200" w:firstLine="420"/>
        <w:rPr>
          <w:szCs w:val="21"/>
        </w:rPr>
      </w:pPr>
      <w:r>
        <w:rPr>
          <w:rFonts w:hint="eastAsia"/>
          <w:szCs w:val="21"/>
        </w:rPr>
        <w:t>项目施工图设计及相关配套设计（装饰、园林、市政需提供四张效果图）；</w:t>
      </w:r>
    </w:p>
    <w:p w:rsidR="002D0C4B" w:rsidRDefault="00094128">
      <w:pPr>
        <w:numPr>
          <w:ilvl w:val="0"/>
          <w:numId w:val="5"/>
        </w:numPr>
        <w:snapToGrid w:val="0"/>
        <w:spacing w:line="360" w:lineRule="auto"/>
        <w:ind w:leftChars="200" w:left="420" w:firstLineChars="200" w:firstLine="420"/>
        <w:rPr>
          <w:szCs w:val="21"/>
        </w:rPr>
      </w:pPr>
      <w:r>
        <w:rPr>
          <w:rFonts w:hint="eastAsia"/>
          <w:szCs w:val="21"/>
        </w:rPr>
        <w:t>编制项目施工图预算；</w:t>
      </w:r>
    </w:p>
    <w:p w:rsidR="002D0C4B" w:rsidRDefault="00094128">
      <w:pPr>
        <w:numPr>
          <w:ilvl w:val="0"/>
          <w:numId w:val="5"/>
        </w:numPr>
        <w:snapToGrid w:val="0"/>
        <w:spacing w:line="360" w:lineRule="auto"/>
        <w:ind w:leftChars="200" w:left="420" w:firstLineChars="200" w:firstLine="420"/>
        <w:rPr>
          <w:szCs w:val="21"/>
        </w:rPr>
      </w:pPr>
      <w:r>
        <w:rPr>
          <w:rFonts w:hint="eastAsia"/>
          <w:szCs w:val="21"/>
        </w:rPr>
        <w:t>项目施工及验收过程中的设计指导及其他配合工作；</w:t>
      </w:r>
    </w:p>
    <w:p w:rsidR="002D0C4B" w:rsidRDefault="00094128">
      <w:pPr>
        <w:numPr>
          <w:ilvl w:val="0"/>
          <w:numId w:val="5"/>
        </w:numPr>
        <w:snapToGrid w:val="0"/>
        <w:spacing w:line="360" w:lineRule="auto"/>
        <w:ind w:leftChars="200" w:left="420" w:firstLineChars="200" w:firstLine="420"/>
        <w:rPr>
          <w:szCs w:val="21"/>
        </w:rPr>
      </w:pPr>
      <w:r>
        <w:rPr>
          <w:rFonts w:hint="eastAsia"/>
          <w:szCs w:val="21"/>
        </w:rPr>
        <w:t>项目竣工图审核（竣工图由施工单位负责编制）。</w:t>
      </w:r>
    </w:p>
    <w:p w:rsidR="002D0C4B" w:rsidRDefault="00094128">
      <w:pPr>
        <w:numPr>
          <w:ilvl w:val="0"/>
          <w:numId w:val="4"/>
        </w:numPr>
        <w:snapToGrid w:val="0"/>
        <w:spacing w:line="360" w:lineRule="auto"/>
        <w:ind w:left="0" w:firstLineChars="200" w:firstLine="420"/>
        <w:rPr>
          <w:szCs w:val="21"/>
        </w:rPr>
      </w:pPr>
      <w:r>
        <w:rPr>
          <w:rFonts w:hint="eastAsia"/>
          <w:szCs w:val="21"/>
        </w:rPr>
        <w:t>设计范围：初步设计、施工图设计（市政、建筑、结构、给排水、电气、弱电、暖通、消防、区内干道及室外管网设计施工图）。但不包括电讯、公共天线、人防、环保、卫生防疫、煤气变配电房之前的供电设计、水表房前之供水系统等专业设计。</w:t>
      </w:r>
    </w:p>
    <w:p w:rsidR="002D0C4B" w:rsidRDefault="00094128">
      <w:pPr>
        <w:numPr>
          <w:ilvl w:val="0"/>
          <w:numId w:val="1"/>
        </w:numPr>
        <w:tabs>
          <w:tab w:val="left" w:pos="525"/>
        </w:tabs>
        <w:autoSpaceDE w:val="0"/>
        <w:autoSpaceDN w:val="0"/>
        <w:adjustRightInd w:val="0"/>
        <w:snapToGrid w:val="0"/>
        <w:spacing w:beforeLines="50" w:before="156" w:line="360" w:lineRule="auto"/>
        <w:ind w:left="0" w:firstLineChars="200" w:firstLine="422"/>
        <w:outlineLvl w:val="1"/>
      </w:pPr>
      <w:r>
        <w:rPr>
          <w:rFonts w:cs="宋体" w:hint="eastAsia"/>
          <w:b/>
          <w:bCs/>
          <w:szCs w:val="21"/>
        </w:rPr>
        <w:t>服务要求</w:t>
      </w:r>
    </w:p>
    <w:p w:rsidR="002D0C4B" w:rsidRDefault="00094128">
      <w:pPr>
        <w:snapToGrid w:val="0"/>
        <w:spacing w:line="360" w:lineRule="auto"/>
        <w:ind w:firstLineChars="200" w:firstLine="420"/>
        <w:rPr>
          <w:szCs w:val="21"/>
        </w:rPr>
      </w:pPr>
      <w:r>
        <w:rPr>
          <w:rFonts w:hint="eastAsia"/>
          <w:szCs w:val="21"/>
        </w:rPr>
        <w:t>★</w:t>
      </w:r>
      <w:r>
        <w:rPr>
          <w:rFonts w:hint="eastAsia"/>
          <w:szCs w:val="21"/>
        </w:rPr>
        <w:t>4.1</w:t>
      </w:r>
      <w:r>
        <w:rPr>
          <w:rFonts w:hint="eastAsia"/>
          <w:szCs w:val="21"/>
        </w:rPr>
        <w:t>报价人具备建设行政主管部门颁发的：工程设计综合甲级资质，或建筑行业设计丙级（或以上）资质，或建筑工程专业设计丙级（或以上）资质。</w:t>
      </w:r>
    </w:p>
    <w:p w:rsidR="002D0C4B" w:rsidRDefault="00094128">
      <w:pPr>
        <w:numPr>
          <w:ilvl w:val="0"/>
          <w:numId w:val="6"/>
        </w:numPr>
        <w:snapToGrid w:val="0"/>
        <w:spacing w:line="360" w:lineRule="auto"/>
        <w:ind w:left="0" w:firstLineChars="200" w:firstLine="420"/>
        <w:rPr>
          <w:szCs w:val="21"/>
        </w:rPr>
      </w:pPr>
      <w:r>
        <w:rPr>
          <w:rFonts w:hint="eastAsia"/>
          <w:szCs w:val="21"/>
        </w:rPr>
        <w:t>按国家现行技术规范、标准、规程等进行设计服务。</w:t>
      </w:r>
    </w:p>
    <w:p w:rsidR="002D0C4B" w:rsidRDefault="00094128">
      <w:pPr>
        <w:numPr>
          <w:ilvl w:val="0"/>
          <w:numId w:val="6"/>
        </w:numPr>
        <w:snapToGrid w:val="0"/>
        <w:spacing w:line="360" w:lineRule="auto"/>
        <w:ind w:left="0" w:firstLineChars="200" w:firstLine="420"/>
      </w:pPr>
      <w:r>
        <w:rPr>
          <w:rFonts w:hint="eastAsia"/>
          <w:szCs w:val="21"/>
        </w:rPr>
        <w:t>报价人应保护甲甲方的知识产权，未经甲方同意，不得向第三方泄露、转让甲方提交的产品图纸等技术经济资料。</w:t>
      </w:r>
    </w:p>
    <w:p w:rsidR="002D0C4B" w:rsidRDefault="00094128">
      <w:pPr>
        <w:numPr>
          <w:ilvl w:val="0"/>
          <w:numId w:val="6"/>
        </w:numPr>
        <w:snapToGrid w:val="0"/>
        <w:spacing w:line="360" w:lineRule="auto"/>
        <w:ind w:left="0" w:firstLineChars="200" w:firstLine="420"/>
        <w:rPr>
          <w:szCs w:val="21"/>
        </w:rPr>
      </w:pPr>
      <w:r>
        <w:rPr>
          <w:rFonts w:hint="eastAsia"/>
          <w:szCs w:val="21"/>
        </w:rPr>
        <w:t>报价人应在符合设计规范的前提下，遵照甲方的修改意见对各项设计做出反复修改，并从经济角度竟可能降低建筑成本。</w:t>
      </w:r>
    </w:p>
    <w:p w:rsidR="002D0C4B" w:rsidRDefault="00094128">
      <w:pPr>
        <w:snapToGrid w:val="0"/>
        <w:spacing w:line="360" w:lineRule="auto"/>
        <w:ind w:leftChars="200" w:left="420"/>
      </w:pPr>
      <w:r>
        <w:rPr>
          <w:rFonts w:hint="eastAsia"/>
          <w:szCs w:val="21"/>
        </w:rPr>
        <w:t>★</w:t>
      </w:r>
      <w:r>
        <w:rPr>
          <w:rFonts w:hint="eastAsia"/>
          <w:szCs w:val="21"/>
        </w:rPr>
        <w:t>4.4.</w:t>
      </w:r>
      <w:r>
        <w:rPr>
          <w:rFonts w:hint="eastAsia"/>
          <w:szCs w:val="21"/>
        </w:rPr>
        <w:t>服务期间，设计人不许转包、分包。</w:t>
      </w:r>
      <w:r>
        <w:rPr>
          <w:rFonts w:hint="eastAsia"/>
          <w:szCs w:val="21"/>
        </w:rPr>
        <w:t xml:space="preserve"> </w:t>
      </w:r>
    </w:p>
    <w:p w:rsidR="002D0C4B" w:rsidRDefault="00094128">
      <w:pPr>
        <w:snapToGrid w:val="0"/>
        <w:spacing w:line="360" w:lineRule="auto"/>
        <w:ind w:leftChars="200" w:left="420"/>
        <w:rPr>
          <w:szCs w:val="21"/>
        </w:rPr>
      </w:pPr>
      <w:r>
        <w:rPr>
          <w:rFonts w:hint="eastAsia"/>
          <w:szCs w:val="21"/>
        </w:rPr>
        <w:lastRenderedPageBreak/>
        <w:t>★</w:t>
      </w:r>
      <w:r>
        <w:rPr>
          <w:rFonts w:hint="eastAsia"/>
          <w:szCs w:val="21"/>
        </w:rPr>
        <w:t>4.5.</w:t>
      </w:r>
      <w:r>
        <w:rPr>
          <w:rFonts w:hint="eastAsia"/>
          <w:szCs w:val="21"/>
        </w:rPr>
        <w:t>服务响应要求如下表所示：</w:t>
      </w:r>
    </w:p>
    <w:tbl>
      <w:tblPr>
        <w:tblStyle w:val="a5"/>
        <w:tblW w:w="8238" w:type="dxa"/>
        <w:tblLook w:val="04A0" w:firstRow="1" w:lastRow="0" w:firstColumn="1" w:lastColumn="0" w:noHBand="0" w:noVBand="1"/>
      </w:tblPr>
      <w:tblGrid>
        <w:gridCol w:w="792"/>
        <w:gridCol w:w="2653"/>
        <w:gridCol w:w="4793"/>
      </w:tblGrid>
      <w:tr w:rsidR="002D0C4B">
        <w:trPr>
          <w:trHeight w:val="462"/>
        </w:trPr>
        <w:tc>
          <w:tcPr>
            <w:tcW w:w="792" w:type="dxa"/>
            <w:vAlign w:val="center"/>
          </w:tcPr>
          <w:p w:rsidR="002D0C4B" w:rsidRDefault="00094128">
            <w:pPr>
              <w:pStyle w:val="Style3"/>
              <w:ind w:firstLineChars="0" w:firstLine="0"/>
              <w:jc w:val="center"/>
              <w:rPr>
                <w:b/>
                <w:bCs/>
              </w:rPr>
            </w:pPr>
            <w:r>
              <w:rPr>
                <w:rFonts w:hint="eastAsia"/>
                <w:b/>
                <w:bCs/>
              </w:rPr>
              <w:t>序号</w:t>
            </w:r>
          </w:p>
        </w:tc>
        <w:tc>
          <w:tcPr>
            <w:tcW w:w="2653" w:type="dxa"/>
            <w:vAlign w:val="center"/>
          </w:tcPr>
          <w:p w:rsidR="002D0C4B" w:rsidRDefault="00094128">
            <w:pPr>
              <w:pStyle w:val="Style3"/>
              <w:ind w:firstLineChars="0" w:firstLine="0"/>
              <w:jc w:val="center"/>
              <w:rPr>
                <w:b/>
                <w:bCs/>
              </w:rPr>
            </w:pPr>
            <w:r>
              <w:rPr>
                <w:rFonts w:hint="eastAsia"/>
                <w:b/>
                <w:bCs/>
              </w:rPr>
              <w:t>工程的造价额度</w:t>
            </w:r>
          </w:p>
        </w:tc>
        <w:tc>
          <w:tcPr>
            <w:tcW w:w="4793" w:type="dxa"/>
            <w:vAlign w:val="center"/>
          </w:tcPr>
          <w:p w:rsidR="002D0C4B" w:rsidRDefault="00094128">
            <w:pPr>
              <w:pStyle w:val="Style3"/>
              <w:ind w:firstLineChars="0" w:firstLine="0"/>
              <w:jc w:val="center"/>
              <w:rPr>
                <w:b/>
                <w:bCs/>
              </w:rPr>
            </w:pPr>
            <w:r>
              <w:rPr>
                <w:rFonts w:hint="eastAsia"/>
                <w:b/>
                <w:bCs/>
              </w:rPr>
              <w:t>响应要求</w:t>
            </w:r>
          </w:p>
        </w:tc>
      </w:tr>
      <w:tr w:rsidR="002D0C4B">
        <w:trPr>
          <w:trHeight w:val="594"/>
        </w:trPr>
        <w:tc>
          <w:tcPr>
            <w:tcW w:w="792" w:type="dxa"/>
            <w:vAlign w:val="center"/>
          </w:tcPr>
          <w:p w:rsidR="002D0C4B" w:rsidRDefault="00094128">
            <w:pPr>
              <w:pStyle w:val="Style3"/>
              <w:ind w:firstLineChars="0" w:firstLine="0"/>
              <w:jc w:val="center"/>
            </w:pPr>
            <w:r>
              <w:rPr>
                <w:rFonts w:hint="eastAsia"/>
              </w:rPr>
              <w:t>4.5.1</w:t>
            </w:r>
          </w:p>
        </w:tc>
        <w:tc>
          <w:tcPr>
            <w:tcW w:w="2653" w:type="dxa"/>
            <w:vAlign w:val="center"/>
          </w:tcPr>
          <w:p w:rsidR="002D0C4B" w:rsidRDefault="00094128">
            <w:pPr>
              <w:pStyle w:val="Style3"/>
              <w:ind w:firstLineChars="0" w:firstLine="0"/>
              <w:jc w:val="center"/>
            </w:pPr>
            <w:r>
              <w:rPr>
                <w:rFonts w:hint="eastAsia"/>
              </w:rPr>
              <w:t>5</w:t>
            </w:r>
            <w:r>
              <w:rPr>
                <w:rFonts w:hint="eastAsia"/>
              </w:rPr>
              <w:t>万至</w:t>
            </w:r>
            <w:r>
              <w:rPr>
                <w:rFonts w:hint="eastAsia"/>
              </w:rPr>
              <w:t>20</w:t>
            </w:r>
            <w:r>
              <w:rPr>
                <w:rFonts w:hint="eastAsia"/>
              </w:rPr>
              <w:t>万元（不含</w:t>
            </w:r>
            <w:r>
              <w:rPr>
                <w:rFonts w:hint="eastAsia"/>
              </w:rPr>
              <w:t>20</w:t>
            </w:r>
            <w:r>
              <w:rPr>
                <w:rFonts w:hint="eastAsia"/>
              </w:rPr>
              <w:t>万元）</w:t>
            </w:r>
          </w:p>
        </w:tc>
        <w:tc>
          <w:tcPr>
            <w:tcW w:w="4793" w:type="dxa"/>
            <w:vAlign w:val="center"/>
          </w:tcPr>
          <w:p w:rsidR="002D0C4B" w:rsidRDefault="00094128">
            <w:pPr>
              <w:pStyle w:val="Style3"/>
              <w:ind w:firstLineChars="0" w:firstLine="0"/>
              <w:jc w:val="center"/>
            </w:pPr>
            <w:r>
              <w:rPr>
                <w:rFonts w:hint="eastAsia"/>
              </w:rPr>
              <w:t>在</w:t>
            </w:r>
            <w:proofErr w:type="gramStart"/>
            <w:r>
              <w:rPr>
                <w:rFonts w:hint="eastAsia"/>
              </w:rPr>
              <w:t>方案确且甲方</w:t>
            </w:r>
            <w:proofErr w:type="gramEnd"/>
            <w:r>
              <w:rPr>
                <w:rFonts w:hint="eastAsia"/>
              </w:rPr>
              <w:t>提供所需的完整资料的</w:t>
            </w:r>
            <w:r>
              <w:rPr>
                <w:rFonts w:hint="eastAsia"/>
              </w:rPr>
              <w:t>5</w:t>
            </w:r>
            <w:r>
              <w:rPr>
                <w:rFonts w:hint="eastAsia"/>
              </w:rPr>
              <w:t>个工作日内完成服务</w:t>
            </w:r>
          </w:p>
        </w:tc>
      </w:tr>
      <w:tr w:rsidR="002D0C4B">
        <w:trPr>
          <w:trHeight w:val="594"/>
        </w:trPr>
        <w:tc>
          <w:tcPr>
            <w:tcW w:w="792" w:type="dxa"/>
            <w:vAlign w:val="center"/>
          </w:tcPr>
          <w:p w:rsidR="002D0C4B" w:rsidRDefault="00094128">
            <w:pPr>
              <w:pStyle w:val="Style3"/>
              <w:ind w:firstLineChars="0" w:firstLine="0"/>
              <w:jc w:val="center"/>
            </w:pPr>
            <w:r>
              <w:rPr>
                <w:rFonts w:hint="eastAsia"/>
              </w:rPr>
              <w:t>4.5.2</w:t>
            </w:r>
          </w:p>
        </w:tc>
        <w:tc>
          <w:tcPr>
            <w:tcW w:w="2653" w:type="dxa"/>
            <w:vAlign w:val="center"/>
          </w:tcPr>
          <w:p w:rsidR="002D0C4B" w:rsidRDefault="00094128">
            <w:pPr>
              <w:pStyle w:val="Style3"/>
              <w:ind w:firstLineChars="0" w:firstLine="0"/>
              <w:jc w:val="center"/>
            </w:pPr>
            <w:r>
              <w:rPr>
                <w:rFonts w:hint="eastAsia"/>
              </w:rPr>
              <w:t>20</w:t>
            </w:r>
            <w:r>
              <w:rPr>
                <w:rFonts w:hint="eastAsia"/>
              </w:rPr>
              <w:t>万至</w:t>
            </w:r>
            <w:r>
              <w:rPr>
                <w:rFonts w:hint="eastAsia"/>
              </w:rPr>
              <w:t>60</w:t>
            </w:r>
            <w:r>
              <w:rPr>
                <w:rFonts w:hint="eastAsia"/>
              </w:rPr>
              <w:t>万元（不含</w:t>
            </w:r>
            <w:r>
              <w:rPr>
                <w:rFonts w:hint="eastAsia"/>
              </w:rPr>
              <w:t>60</w:t>
            </w:r>
            <w:r>
              <w:rPr>
                <w:rFonts w:hint="eastAsia"/>
              </w:rPr>
              <w:t>万元）</w:t>
            </w:r>
          </w:p>
        </w:tc>
        <w:tc>
          <w:tcPr>
            <w:tcW w:w="4793" w:type="dxa"/>
            <w:vAlign w:val="center"/>
          </w:tcPr>
          <w:p w:rsidR="002D0C4B" w:rsidRDefault="00094128">
            <w:pPr>
              <w:jc w:val="center"/>
              <w:rPr>
                <w:sz w:val="20"/>
              </w:rPr>
            </w:pPr>
            <w:r>
              <w:rPr>
                <w:rFonts w:hint="eastAsia"/>
                <w:sz w:val="20"/>
              </w:rPr>
              <w:t>在</w:t>
            </w:r>
            <w:proofErr w:type="gramStart"/>
            <w:r>
              <w:rPr>
                <w:rFonts w:hint="eastAsia"/>
                <w:sz w:val="20"/>
              </w:rPr>
              <w:t>方案确且甲方</w:t>
            </w:r>
            <w:proofErr w:type="gramEnd"/>
            <w:r>
              <w:rPr>
                <w:rFonts w:hint="eastAsia"/>
                <w:sz w:val="20"/>
              </w:rPr>
              <w:t>提供所需的完整资料的</w:t>
            </w:r>
            <w:r>
              <w:rPr>
                <w:rFonts w:hint="eastAsia"/>
                <w:sz w:val="20"/>
              </w:rPr>
              <w:t>10</w:t>
            </w:r>
            <w:r>
              <w:rPr>
                <w:rFonts w:hint="eastAsia"/>
                <w:sz w:val="20"/>
              </w:rPr>
              <w:t>个工作日内完成服务</w:t>
            </w:r>
          </w:p>
        </w:tc>
      </w:tr>
      <w:tr w:rsidR="002D0C4B">
        <w:trPr>
          <w:trHeight w:val="736"/>
        </w:trPr>
        <w:tc>
          <w:tcPr>
            <w:tcW w:w="792" w:type="dxa"/>
            <w:vAlign w:val="center"/>
          </w:tcPr>
          <w:p w:rsidR="002D0C4B" w:rsidRDefault="00094128">
            <w:pPr>
              <w:pStyle w:val="Style3"/>
              <w:ind w:firstLineChars="0" w:firstLine="0"/>
              <w:jc w:val="center"/>
            </w:pPr>
            <w:r>
              <w:rPr>
                <w:rFonts w:hint="eastAsia"/>
              </w:rPr>
              <w:t>4.5.3</w:t>
            </w:r>
          </w:p>
        </w:tc>
        <w:tc>
          <w:tcPr>
            <w:tcW w:w="2653" w:type="dxa"/>
            <w:vAlign w:val="center"/>
          </w:tcPr>
          <w:p w:rsidR="002D0C4B" w:rsidRDefault="00094128">
            <w:pPr>
              <w:pStyle w:val="Style3"/>
              <w:ind w:firstLineChars="0" w:firstLine="0"/>
              <w:jc w:val="center"/>
            </w:pPr>
            <w:r>
              <w:rPr>
                <w:rFonts w:hint="eastAsia"/>
              </w:rPr>
              <w:t>60</w:t>
            </w:r>
            <w:r>
              <w:rPr>
                <w:rFonts w:hint="eastAsia"/>
              </w:rPr>
              <w:t>万至</w:t>
            </w:r>
            <w:r>
              <w:rPr>
                <w:rFonts w:hint="eastAsia"/>
              </w:rPr>
              <w:t>500</w:t>
            </w:r>
            <w:r>
              <w:rPr>
                <w:rFonts w:hint="eastAsia"/>
              </w:rPr>
              <w:t>万元（不含</w:t>
            </w:r>
            <w:r>
              <w:rPr>
                <w:rFonts w:hint="eastAsia"/>
              </w:rPr>
              <w:t>500</w:t>
            </w:r>
            <w:r>
              <w:rPr>
                <w:rFonts w:hint="eastAsia"/>
              </w:rPr>
              <w:t>万元）</w:t>
            </w:r>
          </w:p>
        </w:tc>
        <w:tc>
          <w:tcPr>
            <w:tcW w:w="4793" w:type="dxa"/>
            <w:vAlign w:val="center"/>
          </w:tcPr>
          <w:p w:rsidR="002D0C4B" w:rsidRDefault="00094128">
            <w:pPr>
              <w:jc w:val="center"/>
              <w:rPr>
                <w:sz w:val="20"/>
              </w:rPr>
            </w:pPr>
            <w:r>
              <w:rPr>
                <w:rFonts w:hint="eastAsia"/>
                <w:sz w:val="20"/>
              </w:rPr>
              <w:t>双方另行协商，根据工程实际情况需要，成交服务</w:t>
            </w:r>
            <w:proofErr w:type="gramStart"/>
            <w:r>
              <w:rPr>
                <w:rFonts w:hint="eastAsia"/>
                <w:sz w:val="20"/>
              </w:rPr>
              <w:t>商配合</w:t>
            </w:r>
            <w:proofErr w:type="gramEnd"/>
            <w:r>
              <w:rPr>
                <w:rFonts w:hint="eastAsia"/>
                <w:sz w:val="20"/>
              </w:rPr>
              <w:t>甲方合理安排设计及预算编制进度</w:t>
            </w:r>
          </w:p>
        </w:tc>
      </w:tr>
    </w:tbl>
    <w:p w:rsidR="002D0C4B" w:rsidRDefault="00094128">
      <w:pPr>
        <w:numPr>
          <w:ilvl w:val="0"/>
          <w:numId w:val="1"/>
        </w:numPr>
        <w:tabs>
          <w:tab w:val="left" w:pos="525"/>
        </w:tabs>
        <w:autoSpaceDE w:val="0"/>
        <w:autoSpaceDN w:val="0"/>
        <w:adjustRightInd w:val="0"/>
        <w:snapToGrid w:val="0"/>
        <w:spacing w:beforeLines="50" w:before="156" w:line="360" w:lineRule="auto"/>
        <w:ind w:left="0" w:firstLineChars="200" w:firstLine="422"/>
        <w:outlineLvl w:val="1"/>
        <w:rPr>
          <w:rFonts w:cs="宋体"/>
          <w:b/>
        </w:rPr>
      </w:pPr>
      <w:r>
        <w:rPr>
          <w:rFonts w:cs="宋体" w:hint="eastAsia"/>
          <w:b/>
          <w:bCs/>
          <w:szCs w:val="21"/>
        </w:rPr>
        <w:t>付款</w:t>
      </w:r>
      <w:r>
        <w:rPr>
          <w:rFonts w:cs="宋体" w:hint="eastAsia"/>
          <w:b/>
        </w:rPr>
        <w:t>方式</w:t>
      </w:r>
    </w:p>
    <w:p w:rsidR="002D0C4B" w:rsidRDefault="00094128">
      <w:pPr>
        <w:numPr>
          <w:ilvl w:val="0"/>
          <w:numId w:val="7"/>
        </w:numPr>
        <w:adjustRightInd w:val="0"/>
        <w:snapToGrid w:val="0"/>
        <w:spacing w:line="360" w:lineRule="auto"/>
        <w:ind w:firstLineChars="200" w:firstLine="420"/>
        <w:rPr>
          <w:szCs w:val="21"/>
        </w:rPr>
      </w:pPr>
      <w:r>
        <w:rPr>
          <w:rFonts w:hint="eastAsia"/>
          <w:szCs w:val="21"/>
        </w:rPr>
        <w:t>甲方按</w:t>
      </w:r>
      <w:r>
        <w:rPr>
          <w:rFonts w:hint="eastAsia"/>
          <w:b/>
          <w:bCs/>
          <w:szCs w:val="21"/>
          <w:u w:val="single"/>
        </w:rPr>
        <w:t xml:space="preserve"> </w:t>
      </w:r>
      <w:r>
        <w:rPr>
          <w:rFonts w:hint="eastAsia"/>
          <w:b/>
          <w:bCs/>
          <w:szCs w:val="21"/>
          <w:u w:val="single"/>
        </w:rPr>
        <w:t>季度</w:t>
      </w:r>
      <w:r>
        <w:rPr>
          <w:rFonts w:hint="eastAsia"/>
          <w:b/>
          <w:bCs/>
          <w:szCs w:val="21"/>
          <w:u w:val="single"/>
        </w:rPr>
        <w:t xml:space="preserve"> </w:t>
      </w:r>
      <w:r>
        <w:rPr>
          <w:rFonts w:hint="eastAsia"/>
          <w:szCs w:val="21"/>
        </w:rPr>
        <w:t>支付已完成的项目设计服务费用。</w:t>
      </w:r>
    </w:p>
    <w:p w:rsidR="002D0C4B" w:rsidRDefault="00094128">
      <w:pPr>
        <w:numPr>
          <w:ilvl w:val="0"/>
          <w:numId w:val="7"/>
        </w:numPr>
        <w:adjustRightInd w:val="0"/>
        <w:snapToGrid w:val="0"/>
        <w:spacing w:line="360" w:lineRule="auto"/>
        <w:ind w:firstLineChars="200" w:firstLine="420"/>
        <w:rPr>
          <w:rFonts w:eastAsia="微软雅黑" w:cs="微软雅黑"/>
        </w:rPr>
      </w:pPr>
      <w:r>
        <w:rPr>
          <w:rFonts w:hint="eastAsia"/>
          <w:szCs w:val="21"/>
        </w:rPr>
        <w:t>每笔款项支付时，成交供应商同时向采购人提供相应金额的税务发票、</w:t>
      </w:r>
      <w:r>
        <w:rPr>
          <w:rFonts w:hint="eastAsia"/>
          <w:szCs w:val="21"/>
          <w:lang w:val="zh-TW"/>
        </w:rPr>
        <w:t>审核情况报告</w:t>
      </w:r>
      <w:r>
        <w:rPr>
          <w:rFonts w:hint="eastAsia"/>
          <w:szCs w:val="21"/>
        </w:rPr>
        <w:t>等文件。</w:t>
      </w:r>
    </w:p>
    <w:p w:rsidR="002D0C4B" w:rsidRDefault="002D0C4B"/>
    <w:sectPr w:rsidR="002D0C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290" w:rsidRDefault="00E84290" w:rsidP="006501AA">
      <w:r>
        <w:separator/>
      </w:r>
    </w:p>
  </w:endnote>
  <w:endnote w:type="continuationSeparator" w:id="0">
    <w:p w:rsidR="00E84290" w:rsidRDefault="00E84290" w:rsidP="0065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290" w:rsidRDefault="00E84290" w:rsidP="006501AA">
      <w:r>
        <w:separator/>
      </w:r>
    </w:p>
  </w:footnote>
  <w:footnote w:type="continuationSeparator" w:id="0">
    <w:p w:rsidR="00E84290" w:rsidRDefault="00E84290" w:rsidP="00650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3E51AF"/>
    <w:multiLevelType w:val="singleLevel"/>
    <w:tmpl w:val="8D3E51AF"/>
    <w:lvl w:ilvl="0">
      <w:start w:val="1"/>
      <w:numFmt w:val="decimal"/>
      <w:suff w:val="nothing"/>
      <w:lvlText w:val="1.%1．"/>
      <w:lvlJc w:val="left"/>
      <w:pPr>
        <w:tabs>
          <w:tab w:val="left" w:pos="0"/>
        </w:tabs>
        <w:ind w:left="0" w:firstLine="403"/>
      </w:pPr>
      <w:rPr>
        <w:rFonts w:ascii="Times New Roman" w:eastAsia="宋体" w:hAnsi="Times New Roman" w:cs="Times New Roman" w:hint="default"/>
      </w:rPr>
    </w:lvl>
  </w:abstractNum>
  <w:abstractNum w:abstractNumId="1">
    <w:nsid w:val="AB6406D5"/>
    <w:multiLevelType w:val="singleLevel"/>
    <w:tmpl w:val="AB6406D5"/>
    <w:lvl w:ilvl="0">
      <w:start w:val="1"/>
      <w:numFmt w:val="decimal"/>
      <w:suff w:val="nothing"/>
      <w:lvlText w:val="2.%1．"/>
      <w:lvlJc w:val="left"/>
      <w:pPr>
        <w:ind w:left="0" w:firstLine="403"/>
      </w:pPr>
      <w:rPr>
        <w:rFonts w:hint="default"/>
        <w:sz w:val="21"/>
        <w:szCs w:val="21"/>
      </w:rPr>
    </w:lvl>
  </w:abstractNum>
  <w:abstractNum w:abstractNumId="2">
    <w:nsid w:val="E2F3F763"/>
    <w:multiLevelType w:val="singleLevel"/>
    <w:tmpl w:val="E2F3F763"/>
    <w:lvl w:ilvl="0">
      <w:start w:val="1"/>
      <w:numFmt w:val="decimal"/>
      <w:suff w:val="nothing"/>
      <w:lvlText w:val="%1．"/>
      <w:lvlJc w:val="left"/>
      <w:pPr>
        <w:ind w:left="0" w:firstLine="400"/>
      </w:pPr>
      <w:rPr>
        <w:rFonts w:hint="default"/>
      </w:rPr>
    </w:lvl>
  </w:abstractNum>
  <w:abstractNum w:abstractNumId="3">
    <w:nsid w:val="E437EE5E"/>
    <w:multiLevelType w:val="singleLevel"/>
    <w:tmpl w:val="E437EE5E"/>
    <w:lvl w:ilvl="0">
      <w:start w:val="1"/>
      <w:numFmt w:val="decimal"/>
      <w:lvlText w:val="3.%1."/>
      <w:lvlJc w:val="left"/>
      <w:pPr>
        <w:tabs>
          <w:tab w:val="left" w:pos="420"/>
        </w:tabs>
        <w:ind w:left="425" w:hanging="425"/>
      </w:pPr>
      <w:rPr>
        <w:rFonts w:hint="default"/>
        <w:sz w:val="21"/>
        <w:szCs w:val="21"/>
      </w:rPr>
    </w:lvl>
  </w:abstractNum>
  <w:abstractNum w:abstractNumId="4">
    <w:nsid w:val="F5CFE18C"/>
    <w:multiLevelType w:val="singleLevel"/>
    <w:tmpl w:val="F5CFE18C"/>
    <w:lvl w:ilvl="0">
      <w:start w:val="1"/>
      <w:numFmt w:val="decimal"/>
      <w:lvlText w:val="3.1.%1."/>
      <w:lvlJc w:val="left"/>
      <w:pPr>
        <w:tabs>
          <w:tab w:val="left" w:pos="420"/>
        </w:tabs>
        <w:ind w:left="425" w:hanging="425"/>
      </w:pPr>
      <w:rPr>
        <w:rFonts w:ascii="Times New Roman" w:eastAsia="宋体" w:hAnsi="Times New Roman" w:cs="Times New Roman" w:hint="default"/>
        <w:sz w:val="21"/>
        <w:szCs w:val="21"/>
      </w:rPr>
    </w:lvl>
  </w:abstractNum>
  <w:abstractNum w:abstractNumId="5">
    <w:nsid w:val="516003D4"/>
    <w:multiLevelType w:val="multilevel"/>
    <w:tmpl w:val="516003D4"/>
    <w:lvl w:ilvl="0">
      <w:start w:val="1"/>
      <w:numFmt w:val="japaneseCounting"/>
      <w:lvlText w:val="%1、"/>
      <w:lvlJc w:val="left"/>
      <w:pPr>
        <w:tabs>
          <w:tab w:val="left" w:pos="846"/>
        </w:tabs>
        <w:ind w:left="846" w:hanging="420"/>
      </w:pPr>
      <w:rPr>
        <w:rFonts w:hint="default"/>
        <w:b/>
      </w:rPr>
    </w:lvl>
    <w:lvl w:ilvl="1">
      <w:start w:val="1"/>
      <w:numFmt w:val="decimal"/>
      <w:lvlText w:val="%2．"/>
      <w:lvlJc w:val="left"/>
      <w:pPr>
        <w:tabs>
          <w:tab w:val="left" w:pos="315"/>
        </w:tabs>
        <w:ind w:left="315" w:firstLine="0"/>
      </w:pPr>
      <w:rPr>
        <w:rFonts w:hint="eastAsia"/>
        <w:b w:val="0"/>
      </w:rPr>
    </w:lvl>
    <w:lvl w:ilvl="2">
      <w:start w:val="1"/>
      <w:numFmt w:val="decimal"/>
      <w:lvlText w:val="（%3）"/>
      <w:lvlJc w:val="left"/>
      <w:pPr>
        <w:tabs>
          <w:tab w:val="left" w:pos="943"/>
        </w:tabs>
        <w:ind w:left="1363" w:hanging="420"/>
      </w:pPr>
      <w:rPr>
        <w:rFonts w:hint="eastAsia"/>
        <w:b w:val="0"/>
      </w:rPr>
    </w:lvl>
    <w:lvl w:ilvl="3">
      <w:start w:val="1"/>
      <w:numFmt w:val="upperLetter"/>
      <w:lvlText w:val="%4、"/>
      <w:lvlJc w:val="left"/>
      <w:pPr>
        <w:ind w:left="1723" w:hanging="360"/>
      </w:pPr>
      <w:rPr>
        <w:rFonts w:hint="default"/>
      </w:rPr>
    </w:lvl>
    <w:lvl w:ilvl="4">
      <w:start w:val="1"/>
      <w:numFmt w:val="lowerLetter"/>
      <w:lvlText w:val="%5)"/>
      <w:lvlJc w:val="left"/>
      <w:pPr>
        <w:tabs>
          <w:tab w:val="left" w:pos="2203"/>
        </w:tabs>
        <w:ind w:left="2203" w:hanging="420"/>
      </w:pPr>
    </w:lvl>
    <w:lvl w:ilvl="5">
      <w:start w:val="1"/>
      <w:numFmt w:val="lowerRoman"/>
      <w:lvlText w:val="%6."/>
      <w:lvlJc w:val="right"/>
      <w:pPr>
        <w:tabs>
          <w:tab w:val="left" w:pos="2623"/>
        </w:tabs>
        <w:ind w:left="2623" w:hanging="420"/>
      </w:pPr>
    </w:lvl>
    <w:lvl w:ilvl="6">
      <w:start w:val="1"/>
      <w:numFmt w:val="decimal"/>
      <w:lvlText w:val="%7."/>
      <w:lvlJc w:val="left"/>
      <w:pPr>
        <w:tabs>
          <w:tab w:val="left" w:pos="3043"/>
        </w:tabs>
        <w:ind w:left="3043" w:hanging="420"/>
      </w:pPr>
    </w:lvl>
    <w:lvl w:ilvl="7">
      <w:start w:val="1"/>
      <w:numFmt w:val="lowerLetter"/>
      <w:lvlText w:val="%8)"/>
      <w:lvlJc w:val="left"/>
      <w:pPr>
        <w:tabs>
          <w:tab w:val="left" w:pos="3463"/>
        </w:tabs>
        <w:ind w:left="3463" w:hanging="420"/>
      </w:pPr>
    </w:lvl>
    <w:lvl w:ilvl="8">
      <w:start w:val="1"/>
      <w:numFmt w:val="lowerRoman"/>
      <w:lvlText w:val="%9."/>
      <w:lvlJc w:val="right"/>
      <w:pPr>
        <w:tabs>
          <w:tab w:val="left" w:pos="3883"/>
        </w:tabs>
        <w:ind w:left="3883" w:hanging="420"/>
      </w:pPr>
    </w:lvl>
  </w:abstractNum>
  <w:abstractNum w:abstractNumId="6">
    <w:nsid w:val="74D1F56F"/>
    <w:multiLevelType w:val="singleLevel"/>
    <w:tmpl w:val="74D1F56F"/>
    <w:lvl w:ilvl="0">
      <w:start w:val="1"/>
      <w:numFmt w:val="decimal"/>
      <w:lvlText w:val="4.%1."/>
      <w:lvlJc w:val="left"/>
      <w:pPr>
        <w:tabs>
          <w:tab w:val="left" w:pos="420"/>
        </w:tabs>
        <w:ind w:left="425" w:hanging="425"/>
      </w:pPr>
      <w:rPr>
        <w:rFonts w:ascii="Times New Roman" w:eastAsia="宋体" w:hAnsi="Times New Roman" w:cs="Times New Roman" w:hint="default"/>
        <w:sz w:val="21"/>
        <w:szCs w:val="21"/>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YWI0ZDlhNGQ4ZDljZTAyZjEzOWVkY2U0YmMwMzAifQ=="/>
    <w:docVar w:name="KGWebUrl" w:val="https://oa.gdsc.cn:443/defaultroot/OfficeServer"/>
    <w:docVar w:name="KSO_WPS_MARK_KEY" w:val="f73f809c-bafd-47af-8f70-1c740372e372"/>
  </w:docVars>
  <w:rsids>
    <w:rsidRoot w:val="00C000B1"/>
    <w:rsid w:val="00094128"/>
    <w:rsid w:val="000A37E8"/>
    <w:rsid w:val="002D0C4B"/>
    <w:rsid w:val="00602A3A"/>
    <w:rsid w:val="006501AA"/>
    <w:rsid w:val="00686125"/>
    <w:rsid w:val="009E2063"/>
    <w:rsid w:val="00A5240C"/>
    <w:rsid w:val="00C000B1"/>
    <w:rsid w:val="00D3693F"/>
    <w:rsid w:val="00E84290"/>
    <w:rsid w:val="00EB7CC4"/>
    <w:rsid w:val="0A9B52DA"/>
    <w:rsid w:val="0D9F4545"/>
    <w:rsid w:val="12820F84"/>
    <w:rsid w:val="24A25565"/>
    <w:rsid w:val="423E73F2"/>
    <w:rsid w:val="4FB9154C"/>
    <w:rsid w:val="4FC378EA"/>
    <w:rsid w:val="703A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line="578" w:lineRule="auto"/>
      <w:jc w:val="center"/>
      <w:outlineLvl w:val="0"/>
    </w:pPr>
    <w:rPr>
      <w:rFonts w:eastAsia="黑体"/>
      <w:b/>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sz w:val="20"/>
    </w:rPr>
  </w:style>
  <w:style w:type="paragraph" w:styleId="a3">
    <w:name w:val="annotation text"/>
    <w:basedOn w:val="a"/>
    <w:qFormat/>
    <w:pPr>
      <w:jc w:val="left"/>
    </w:pPr>
  </w:style>
  <w:style w:type="paragraph" w:styleId="a4">
    <w:name w:val="Balloon Text"/>
    <w:basedOn w:val="a"/>
    <w:link w:val="Char"/>
    <w:qFormat/>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qFormat/>
    <w:rPr>
      <w:sz w:val="21"/>
      <w:szCs w:val="21"/>
    </w:rPr>
  </w:style>
  <w:style w:type="character" w:customStyle="1" w:styleId="Char">
    <w:name w:val="批注框文本 Char"/>
    <w:basedOn w:val="a0"/>
    <w:link w:val="a4"/>
    <w:qFormat/>
    <w:rPr>
      <w:rFonts w:ascii="Times New Roman" w:eastAsia="宋体" w:hAnsi="Times New Roman" w:cs="Times New Roman"/>
      <w:kern w:val="2"/>
      <w:sz w:val="18"/>
      <w:szCs w:val="18"/>
    </w:rPr>
  </w:style>
  <w:style w:type="paragraph" w:styleId="a7">
    <w:name w:val="header"/>
    <w:basedOn w:val="a"/>
    <w:link w:val="Char0"/>
    <w:rsid w:val="006501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6501AA"/>
    <w:rPr>
      <w:rFonts w:ascii="Times New Roman" w:eastAsia="宋体" w:hAnsi="Times New Roman" w:cs="Times New Roman"/>
      <w:kern w:val="2"/>
      <w:sz w:val="18"/>
      <w:szCs w:val="18"/>
    </w:rPr>
  </w:style>
  <w:style w:type="paragraph" w:styleId="a8">
    <w:name w:val="footer"/>
    <w:basedOn w:val="a"/>
    <w:link w:val="Char1"/>
    <w:rsid w:val="006501AA"/>
    <w:pPr>
      <w:tabs>
        <w:tab w:val="center" w:pos="4153"/>
        <w:tab w:val="right" w:pos="8306"/>
      </w:tabs>
      <w:snapToGrid w:val="0"/>
      <w:jc w:val="left"/>
    </w:pPr>
    <w:rPr>
      <w:sz w:val="18"/>
      <w:szCs w:val="18"/>
    </w:rPr>
  </w:style>
  <w:style w:type="character" w:customStyle="1" w:styleId="Char1">
    <w:name w:val="页脚 Char"/>
    <w:basedOn w:val="a0"/>
    <w:link w:val="a8"/>
    <w:rsid w:val="006501A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line="578" w:lineRule="auto"/>
      <w:jc w:val="center"/>
      <w:outlineLvl w:val="0"/>
    </w:pPr>
    <w:rPr>
      <w:rFonts w:eastAsia="黑体"/>
      <w:b/>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sz w:val="20"/>
    </w:rPr>
  </w:style>
  <w:style w:type="paragraph" w:styleId="a3">
    <w:name w:val="annotation text"/>
    <w:basedOn w:val="a"/>
    <w:qFormat/>
    <w:pPr>
      <w:jc w:val="left"/>
    </w:pPr>
  </w:style>
  <w:style w:type="paragraph" w:styleId="a4">
    <w:name w:val="Balloon Text"/>
    <w:basedOn w:val="a"/>
    <w:link w:val="Char"/>
    <w:qFormat/>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qFormat/>
    <w:rPr>
      <w:sz w:val="21"/>
      <w:szCs w:val="21"/>
    </w:rPr>
  </w:style>
  <w:style w:type="character" w:customStyle="1" w:styleId="Char">
    <w:name w:val="批注框文本 Char"/>
    <w:basedOn w:val="a0"/>
    <w:link w:val="a4"/>
    <w:qFormat/>
    <w:rPr>
      <w:rFonts w:ascii="Times New Roman" w:eastAsia="宋体" w:hAnsi="Times New Roman" w:cs="Times New Roman"/>
      <w:kern w:val="2"/>
      <w:sz w:val="18"/>
      <w:szCs w:val="18"/>
    </w:rPr>
  </w:style>
  <w:style w:type="paragraph" w:styleId="a7">
    <w:name w:val="header"/>
    <w:basedOn w:val="a"/>
    <w:link w:val="Char0"/>
    <w:rsid w:val="006501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6501AA"/>
    <w:rPr>
      <w:rFonts w:ascii="Times New Roman" w:eastAsia="宋体" w:hAnsi="Times New Roman" w:cs="Times New Roman"/>
      <w:kern w:val="2"/>
      <w:sz w:val="18"/>
      <w:szCs w:val="18"/>
    </w:rPr>
  </w:style>
  <w:style w:type="paragraph" w:styleId="a8">
    <w:name w:val="footer"/>
    <w:basedOn w:val="a"/>
    <w:link w:val="Char1"/>
    <w:rsid w:val="006501AA"/>
    <w:pPr>
      <w:tabs>
        <w:tab w:val="center" w:pos="4153"/>
        <w:tab w:val="right" w:pos="8306"/>
      </w:tabs>
      <w:snapToGrid w:val="0"/>
      <w:jc w:val="left"/>
    </w:pPr>
    <w:rPr>
      <w:sz w:val="18"/>
      <w:szCs w:val="18"/>
    </w:rPr>
  </w:style>
  <w:style w:type="character" w:customStyle="1" w:styleId="Char1">
    <w:name w:val="页脚 Char"/>
    <w:basedOn w:val="a0"/>
    <w:link w:val="a8"/>
    <w:rsid w:val="006501A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161</Words>
  <Characters>919</Characters>
  <Application>Microsoft Office Word</Application>
  <DocSecurity>0</DocSecurity>
  <Lines>7</Lines>
  <Paragraphs>2</Paragraphs>
  <ScaleCrop>false</ScaleCrop>
  <Company>神州网信技术有限公司</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lishikun</dc:creator>
  <cp:lastModifiedBy>liangjunwei-530</cp:lastModifiedBy>
  <cp:revision>13</cp:revision>
  <dcterms:created xsi:type="dcterms:W3CDTF">2023-05-24T09:24:00Z</dcterms:created>
  <dcterms:modified xsi:type="dcterms:W3CDTF">2023-06-07T07:35:00Z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62BD988D8B1E4C068991419FD94871BC_13</vt:lpwstr>
  </property>
</Properties>
</file>