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广东科学中心</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消防灭火器及防毒面具采购需求书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b/>
          <w:bCs/>
          <w:sz w:val="32"/>
          <w:szCs w:val="32"/>
        </w:rPr>
      </w:pPr>
      <w:r>
        <w:rPr>
          <w:rFonts w:hint="eastAsia" w:ascii="仿宋" w:hAnsi="仿宋" w:eastAsia="仿宋"/>
          <w:b/>
          <w:bCs/>
          <w:sz w:val="32"/>
          <w:szCs w:val="32"/>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广东科学中心消防灭火器及防毒面具采购</w:t>
      </w:r>
      <w:r>
        <w:rPr>
          <w:rFonts w:hint="eastAsia" w:ascii="仿宋" w:hAnsi="仿宋" w:eastAsia="仿宋"/>
          <w:sz w:val="32"/>
          <w:szCs w:val="32"/>
          <w:lang w:val="en-US" w:eastAsia="zh-CN"/>
        </w:rPr>
        <w:t>项目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b/>
          <w:bCs/>
          <w:sz w:val="32"/>
          <w:szCs w:val="32"/>
        </w:rPr>
      </w:pPr>
      <w:r>
        <w:rPr>
          <w:rFonts w:hint="eastAsia" w:ascii="仿宋" w:hAnsi="仿宋" w:eastAsia="仿宋"/>
          <w:b/>
          <w:bCs/>
          <w:sz w:val="32"/>
          <w:szCs w:val="32"/>
        </w:rPr>
        <w:t>项目</w:t>
      </w:r>
      <w:r>
        <w:rPr>
          <w:rFonts w:hint="eastAsia" w:ascii="仿宋" w:hAnsi="仿宋" w:eastAsia="仿宋"/>
          <w:b/>
          <w:bCs/>
          <w:sz w:val="32"/>
          <w:szCs w:val="32"/>
          <w:lang w:val="en-US" w:eastAsia="zh-CN"/>
        </w:rPr>
        <w:t>采购方式</w:t>
      </w:r>
      <w:r>
        <w:rPr>
          <w:rFonts w:hint="eastAsia" w:ascii="仿宋" w:hAnsi="仿宋" w:eastAsia="仿宋"/>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公开采购方式。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bCs/>
          <w:sz w:val="32"/>
          <w:szCs w:val="32"/>
        </w:rPr>
      </w:pPr>
      <w:r>
        <w:rPr>
          <w:rFonts w:hint="eastAsia" w:ascii="仿宋" w:hAnsi="仿宋" w:eastAsia="仿宋"/>
          <w:b/>
          <w:bCs/>
          <w:sz w:val="32"/>
          <w:szCs w:val="32"/>
        </w:rPr>
        <w:t>三、供应商</w:t>
      </w:r>
      <w:r>
        <w:rPr>
          <w:rFonts w:ascii="仿宋" w:hAnsi="仿宋" w:eastAsia="仿宋"/>
          <w:b/>
          <w:bCs/>
          <w:sz w:val="32"/>
          <w:szCs w:val="32"/>
        </w:rPr>
        <w:t>资格条件</w:t>
      </w:r>
      <w:r>
        <w:rPr>
          <w:rFonts w:hint="eastAsia" w:ascii="仿宋" w:hAnsi="仿宋" w:eastAsia="仿宋"/>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 xml:space="preserve">    1、消防器材营业执照。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w:t>
      </w:r>
      <w:r>
        <w:rPr>
          <w:rFonts w:hint="eastAsia" w:ascii="仿宋" w:hAnsi="仿宋" w:eastAsia="仿宋"/>
          <w:sz w:val="32"/>
          <w:szCs w:val="32"/>
        </w:rPr>
        <w:t>供应</w:t>
      </w:r>
      <w:r>
        <w:rPr>
          <w:rFonts w:ascii="仿宋" w:hAnsi="仿宋" w:eastAsia="仿宋"/>
          <w:sz w:val="32"/>
          <w:szCs w:val="32"/>
        </w:rPr>
        <w:t>商应</w:t>
      </w:r>
      <w:r>
        <w:rPr>
          <w:rFonts w:hint="eastAsia" w:ascii="仿宋" w:hAnsi="仿宋" w:eastAsia="仿宋"/>
          <w:sz w:val="32"/>
          <w:szCs w:val="32"/>
        </w:rPr>
        <w:t>具备《政府</w:t>
      </w:r>
      <w:r>
        <w:rPr>
          <w:rFonts w:ascii="仿宋" w:hAnsi="仿宋" w:eastAsia="仿宋"/>
          <w:sz w:val="32"/>
          <w:szCs w:val="32"/>
        </w:rPr>
        <w:t>采购法</w:t>
      </w:r>
      <w:r>
        <w:rPr>
          <w:rFonts w:hint="eastAsia" w:ascii="仿宋" w:hAnsi="仿宋" w:eastAsia="仿宋"/>
          <w:sz w:val="32"/>
          <w:szCs w:val="32"/>
        </w:rPr>
        <w:t>》第</w:t>
      </w:r>
      <w:r>
        <w:rPr>
          <w:rFonts w:ascii="仿宋" w:hAnsi="仿宋" w:eastAsia="仿宋"/>
          <w:sz w:val="32"/>
          <w:szCs w:val="32"/>
        </w:rPr>
        <w:t>二十</w:t>
      </w:r>
      <w:r>
        <w:rPr>
          <w:rFonts w:hint="eastAsia" w:ascii="仿宋" w:hAnsi="仿宋" w:eastAsia="仿宋"/>
          <w:sz w:val="32"/>
          <w:szCs w:val="32"/>
        </w:rPr>
        <w:t>二</w:t>
      </w:r>
      <w:r>
        <w:rPr>
          <w:rFonts w:ascii="仿宋" w:hAnsi="仿宋" w:eastAsia="仿宋"/>
          <w:sz w:val="32"/>
          <w:szCs w:val="32"/>
        </w:rPr>
        <w:t>条</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r>
        <w:rPr>
          <w:rFonts w:hint="eastAsia" w:ascii="仿宋" w:hAnsi="仿宋" w:eastAsia="仿宋"/>
          <w:sz w:val="32"/>
          <w:szCs w:val="32"/>
        </w:rPr>
        <w:t>3、供应</w:t>
      </w:r>
      <w:r>
        <w:rPr>
          <w:rFonts w:ascii="仿宋" w:hAnsi="仿宋" w:eastAsia="仿宋"/>
          <w:sz w:val="32"/>
          <w:szCs w:val="32"/>
        </w:rPr>
        <w:t>商</w:t>
      </w:r>
      <w:r>
        <w:rPr>
          <w:rFonts w:hint="eastAsia" w:ascii="仿宋" w:hAnsi="仿宋" w:eastAsia="仿宋"/>
          <w:sz w:val="32"/>
          <w:szCs w:val="32"/>
        </w:rPr>
        <w:t>所</w:t>
      </w:r>
      <w:r>
        <w:rPr>
          <w:rFonts w:ascii="仿宋" w:hAnsi="仿宋" w:eastAsia="仿宋"/>
          <w:sz w:val="32"/>
          <w:szCs w:val="32"/>
        </w:rPr>
        <w:t>报产品须</w:t>
      </w:r>
      <w:r>
        <w:rPr>
          <w:rFonts w:hint="eastAsia" w:ascii="仿宋" w:hAnsi="仿宋" w:eastAsia="仿宋"/>
          <w:sz w:val="32"/>
          <w:szCs w:val="32"/>
        </w:rPr>
        <w:t>为3</w:t>
      </w:r>
      <w:r>
        <w:rPr>
          <w:rFonts w:ascii="仿宋" w:hAnsi="仿宋" w:eastAsia="仿宋"/>
          <w:sz w:val="32"/>
          <w:szCs w:val="32"/>
        </w:rPr>
        <w:t>C</w:t>
      </w:r>
      <w:r>
        <w:rPr>
          <w:rFonts w:hint="eastAsia" w:ascii="仿宋" w:hAnsi="仿宋" w:eastAsia="仿宋"/>
          <w:sz w:val="32"/>
          <w:szCs w:val="32"/>
        </w:rPr>
        <w:t>认证，并</w:t>
      </w:r>
      <w:r>
        <w:rPr>
          <w:rFonts w:ascii="仿宋" w:hAnsi="仿宋" w:eastAsia="仿宋"/>
          <w:sz w:val="32"/>
          <w:szCs w:val="32"/>
        </w:rPr>
        <w:t>提供检测报告</w:t>
      </w:r>
      <w:bookmarkStart w:id="0" w:name="_GoBack"/>
      <w:bookmarkEnd w:id="0"/>
      <w:r>
        <w:rPr>
          <w:rFonts w:hint="eastAsia" w:ascii="仿宋" w:hAnsi="仿宋" w:eastAsia="仿宋"/>
          <w:sz w:val="32"/>
          <w:szCs w:val="32"/>
        </w:rPr>
        <w:t>、合格</w:t>
      </w:r>
      <w:r>
        <w:rPr>
          <w:rFonts w:ascii="仿宋" w:hAnsi="仿宋" w:eastAsia="仿宋"/>
          <w:sz w:val="32"/>
          <w:szCs w:val="32"/>
        </w:rPr>
        <w:t>证</w:t>
      </w:r>
      <w:r>
        <w:rPr>
          <w:rFonts w:hint="eastAsia" w:ascii="仿宋" w:hAnsi="仿宋" w:eastAsia="仿宋"/>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ascii="仿宋" w:hAnsi="仿宋" w:eastAsia="仿宋"/>
          <w:b/>
          <w:bCs/>
          <w:sz w:val="32"/>
          <w:szCs w:val="32"/>
        </w:rPr>
      </w:pPr>
      <w:r>
        <w:rPr>
          <w:rFonts w:hint="eastAsia" w:ascii="仿宋" w:hAnsi="仿宋" w:eastAsia="仿宋"/>
          <w:b/>
          <w:bCs/>
          <w:sz w:val="32"/>
          <w:szCs w:val="32"/>
        </w:rPr>
        <w:t>采购清单：</w:t>
      </w:r>
      <w:r>
        <w:rPr>
          <w:rFonts w:ascii="仿宋" w:hAnsi="仿宋" w:eastAsia="仿宋"/>
          <w:b/>
          <w:bCs/>
          <w:sz w:val="32"/>
          <w:szCs w:val="32"/>
        </w:rPr>
        <w:t xml:space="preserve"> </w:t>
      </w:r>
    </w:p>
    <w:tbl>
      <w:tblPr>
        <w:tblStyle w:val="2"/>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0"/>
        <w:gridCol w:w="2438"/>
        <w:gridCol w:w="1751"/>
        <w:gridCol w:w="680"/>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jc w:val="center"/>
        </w:trPr>
        <w:tc>
          <w:tcPr>
            <w:tcW w:w="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申购数量</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13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手提式干粉灭火器</w:t>
            </w:r>
          </w:p>
        </w:tc>
        <w:tc>
          <w:tcPr>
            <w:tcW w:w="175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MFZ/ABC3</w:t>
            </w:r>
          </w:p>
        </w:tc>
        <w:tc>
          <w:tcPr>
            <w:tcW w:w="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桂安</w:t>
            </w:r>
          </w:p>
        </w:tc>
        <w:tc>
          <w:tcPr>
            <w:tcW w:w="113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sz w:val="24"/>
                <w:szCs w:val="24"/>
              </w:rPr>
              <w:t>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手提式二氧化碳灭火器</w:t>
            </w:r>
          </w:p>
        </w:tc>
        <w:tc>
          <w:tcPr>
            <w:tcW w:w="175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MT2</w:t>
            </w:r>
          </w:p>
        </w:tc>
        <w:tc>
          <w:tcPr>
            <w:tcW w:w="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桂安</w:t>
            </w:r>
          </w:p>
        </w:tc>
        <w:tc>
          <w:tcPr>
            <w:tcW w:w="1134"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38"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防毒面具</w:t>
            </w:r>
          </w:p>
        </w:tc>
        <w:tc>
          <w:tcPr>
            <w:tcW w:w="175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TZL 30</w:t>
            </w:r>
          </w:p>
        </w:tc>
        <w:tc>
          <w:tcPr>
            <w:tcW w:w="68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1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桂安</w:t>
            </w:r>
          </w:p>
        </w:tc>
        <w:tc>
          <w:tcPr>
            <w:tcW w:w="1134" w:type="dxa"/>
            <w:vMerge w:val="continue"/>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推车式干粉灭火器</w:t>
            </w:r>
          </w:p>
        </w:tc>
        <w:tc>
          <w:tcPr>
            <w:tcW w:w="175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MFTZ/ABC35</w:t>
            </w:r>
          </w:p>
        </w:tc>
        <w:tc>
          <w:tcPr>
            <w:tcW w:w="6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桂安</w:t>
            </w:r>
          </w:p>
        </w:tc>
        <w:tc>
          <w:tcPr>
            <w:tcW w:w="1134" w:type="dxa"/>
            <w:vMerge w:val="continue"/>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b/>
          <w:bCs/>
          <w:sz w:val="32"/>
          <w:szCs w:val="32"/>
        </w:rPr>
      </w:pPr>
      <w:r>
        <w:rPr>
          <w:rFonts w:hint="eastAsia" w:ascii="仿宋" w:hAnsi="仿宋" w:eastAsia="仿宋"/>
          <w:b/>
          <w:bCs/>
          <w:sz w:val="32"/>
          <w:szCs w:val="32"/>
          <w:lang w:val="en-US" w:eastAsia="zh-CN"/>
        </w:rPr>
        <w:t>回收清单：</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3936"/>
        <w:gridCol w:w="1316"/>
        <w:gridCol w:w="1026"/>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pPr>
              <w:keepNext w:val="0"/>
              <w:keepLines w:val="0"/>
              <w:widowControl/>
              <w:suppressLineNumbers w:val="0"/>
              <w:jc w:val="center"/>
              <w:textAlignment w:val="center"/>
              <w:rPr>
                <w:rFonts w:hint="eastAsia" w:ascii="仿宋" w:hAnsi="仿宋" w:eastAsia="仿宋"/>
                <w:b/>
                <w:bCs/>
                <w:sz w:val="32"/>
                <w:szCs w:val="32"/>
                <w:vertAlign w:val="baseline"/>
              </w:rPr>
            </w:pPr>
            <w:r>
              <w:rPr>
                <w:rFonts w:hint="eastAsia" w:ascii="宋体" w:hAnsi="宋体" w:eastAsia="宋体" w:cs="宋体"/>
                <w:i w:val="0"/>
                <w:iCs w:val="0"/>
                <w:color w:val="000000"/>
                <w:kern w:val="0"/>
                <w:sz w:val="22"/>
                <w:szCs w:val="22"/>
                <w:u w:val="none"/>
                <w:lang w:val="en-US" w:eastAsia="zh-CN" w:bidi="ar"/>
              </w:rPr>
              <w:t>序号</w:t>
            </w:r>
          </w:p>
        </w:tc>
        <w:tc>
          <w:tcPr>
            <w:tcW w:w="2204" w:type="pct"/>
            <w:vAlign w:val="center"/>
          </w:tcPr>
          <w:p>
            <w:pPr>
              <w:keepNext w:val="0"/>
              <w:keepLines w:val="0"/>
              <w:widowControl/>
              <w:suppressLineNumbers w:val="0"/>
              <w:jc w:val="center"/>
              <w:textAlignment w:val="center"/>
              <w:rPr>
                <w:rFonts w:hint="eastAsia" w:ascii="仿宋" w:hAnsi="仿宋" w:eastAsia="仿宋"/>
                <w:b/>
                <w:bCs/>
                <w:sz w:val="32"/>
                <w:szCs w:val="32"/>
                <w:vertAlign w:val="baseline"/>
              </w:rPr>
            </w:pPr>
            <w:r>
              <w:rPr>
                <w:rFonts w:hint="eastAsia" w:ascii="宋体" w:hAnsi="宋体" w:eastAsia="宋体" w:cs="宋体"/>
                <w:i w:val="0"/>
                <w:iCs w:val="0"/>
                <w:color w:val="000000"/>
                <w:kern w:val="0"/>
                <w:sz w:val="22"/>
                <w:szCs w:val="22"/>
                <w:u w:val="none"/>
                <w:lang w:val="en-US" w:eastAsia="zh-CN" w:bidi="ar"/>
              </w:rPr>
              <w:t>名称</w:t>
            </w:r>
          </w:p>
        </w:tc>
        <w:tc>
          <w:tcPr>
            <w:tcW w:w="598" w:type="pct"/>
            <w:vAlign w:val="center"/>
          </w:tcPr>
          <w:p>
            <w:pPr>
              <w:keepNext w:val="0"/>
              <w:keepLines w:val="0"/>
              <w:widowControl/>
              <w:suppressLineNumbers w:val="0"/>
              <w:jc w:val="center"/>
              <w:textAlignment w:val="center"/>
              <w:rPr>
                <w:rFonts w:hint="eastAsia" w:ascii="仿宋" w:hAnsi="仿宋" w:eastAsia="仿宋"/>
                <w:b/>
                <w:bCs/>
                <w:sz w:val="32"/>
                <w:szCs w:val="32"/>
                <w:vertAlign w:val="baseline"/>
              </w:rPr>
            </w:pPr>
            <w:r>
              <w:rPr>
                <w:rFonts w:hint="eastAsia" w:ascii="宋体" w:hAnsi="宋体" w:eastAsia="宋体" w:cs="宋体"/>
                <w:i w:val="0"/>
                <w:iCs w:val="0"/>
                <w:color w:val="000000"/>
                <w:kern w:val="0"/>
                <w:sz w:val="22"/>
                <w:szCs w:val="22"/>
                <w:u w:val="none"/>
                <w:lang w:val="en-US" w:eastAsia="zh-CN" w:bidi="ar"/>
              </w:rPr>
              <w:t>规格</w:t>
            </w:r>
          </w:p>
        </w:tc>
        <w:tc>
          <w:tcPr>
            <w:tcW w:w="598" w:type="pct"/>
            <w:vAlign w:val="center"/>
          </w:tcPr>
          <w:p>
            <w:pPr>
              <w:keepNext w:val="0"/>
              <w:keepLines w:val="0"/>
              <w:widowControl/>
              <w:suppressLineNumbers w:val="0"/>
              <w:jc w:val="center"/>
              <w:textAlignment w:val="center"/>
              <w:rPr>
                <w:rFonts w:hint="eastAsia" w:ascii="仿宋" w:hAnsi="仿宋" w:eastAsia="仿宋"/>
                <w:b/>
                <w:bCs/>
                <w:sz w:val="32"/>
                <w:szCs w:val="32"/>
                <w:vertAlign w:val="baseline"/>
              </w:rPr>
            </w:pPr>
            <w:r>
              <w:rPr>
                <w:rFonts w:hint="eastAsia" w:ascii="宋体" w:hAnsi="宋体" w:eastAsia="宋体" w:cs="宋体"/>
                <w:i w:val="0"/>
                <w:iCs w:val="0"/>
                <w:color w:val="000000"/>
                <w:kern w:val="0"/>
                <w:sz w:val="22"/>
                <w:szCs w:val="22"/>
                <w:u w:val="none"/>
                <w:lang w:val="en-US" w:eastAsia="zh-CN" w:bidi="ar"/>
              </w:rPr>
              <w:t>单位</w:t>
            </w:r>
          </w:p>
        </w:tc>
        <w:tc>
          <w:tcPr>
            <w:tcW w:w="1000" w:type="pct"/>
            <w:vAlign w:val="center"/>
          </w:tcPr>
          <w:p>
            <w:pPr>
              <w:keepNext w:val="0"/>
              <w:keepLines w:val="0"/>
              <w:widowControl/>
              <w:suppressLineNumbers w:val="0"/>
              <w:jc w:val="center"/>
              <w:textAlignment w:val="center"/>
              <w:rPr>
                <w:rFonts w:hint="eastAsia" w:ascii="仿宋" w:hAnsi="仿宋" w:eastAsia="仿宋"/>
                <w:b/>
                <w:bCs/>
                <w:sz w:val="32"/>
                <w:szCs w:val="32"/>
                <w:vertAlign w:val="baseline"/>
              </w:rPr>
            </w:pPr>
            <w:r>
              <w:rPr>
                <w:rFonts w:hint="eastAsia" w:ascii="宋体" w:hAnsi="宋体" w:eastAsia="宋体" w:cs="宋体"/>
                <w:i w:val="0"/>
                <w:iCs w:val="0"/>
                <w:color w:val="000000"/>
                <w:kern w:val="0"/>
                <w:sz w:val="22"/>
                <w:szCs w:val="22"/>
                <w:u w:val="none"/>
                <w:lang w:val="en-US" w:eastAsia="zh-CN" w:bidi="ar"/>
              </w:rPr>
              <w:t>报废数量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0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手提式干粉灭火器</w:t>
            </w:r>
          </w:p>
        </w:tc>
        <w:tc>
          <w:tcPr>
            <w:tcW w:w="10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MFZ/ABC3</w:t>
            </w:r>
          </w:p>
        </w:tc>
        <w:tc>
          <w:tcPr>
            <w:tcW w:w="59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7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0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手提式二氧化碳灭火器</w:t>
            </w:r>
          </w:p>
        </w:tc>
        <w:tc>
          <w:tcPr>
            <w:tcW w:w="10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MT2</w:t>
            </w:r>
          </w:p>
        </w:tc>
        <w:tc>
          <w:tcPr>
            <w:tcW w:w="59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7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0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防毒面具</w:t>
            </w:r>
          </w:p>
        </w:tc>
        <w:tc>
          <w:tcPr>
            <w:tcW w:w="10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TZL 30</w:t>
            </w:r>
          </w:p>
        </w:tc>
        <w:tc>
          <w:tcPr>
            <w:tcW w:w="59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7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0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推车式干粉灭火器</w:t>
            </w:r>
          </w:p>
        </w:tc>
        <w:tc>
          <w:tcPr>
            <w:tcW w:w="10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MFTZ/ABC35</w:t>
            </w:r>
          </w:p>
        </w:tc>
        <w:tc>
          <w:tcPr>
            <w:tcW w:w="598"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7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报价格式：</w:t>
      </w:r>
    </w:p>
    <w:tbl>
      <w:tblPr>
        <w:tblStyle w:val="2"/>
        <w:tblW w:w="9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444"/>
        <w:gridCol w:w="2440"/>
        <w:gridCol w:w="1515"/>
        <w:gridCol w:w="444"/>
        <w:gridCol w:w="1109"/>
        <w:gridCol w:w="776"/>
        <w:gridCol w:w="938"/>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申购数量</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44" w:type="dxa"/>
            <w:vMerge w:val="restart"/>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采购清单</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手提式干粉灭火器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MFZ/ABC3</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桂安</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44" w:type="dxa"/>
            <w:vMerge w:val="continue"/>
            <w:tcBorders>
              <w:top w:val="doub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手提式二氧化碳灭火器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MT2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桂安</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44" w:type="dxa"/>
            <w:vMerge w:val="continue"/>
            <w:tcBorders>
              <w:top w:val="doub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防毒面具</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TZL 30</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桂安</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444" w:type="dxa"/>
            <w:vMerge w:val="continue"/>
            <w:tcBorders>
              <w:top w:val="doub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4"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40"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推车式干粉灭火器</w:t>
            </w:r>
          </w:p>
        </w:tc>
        <w:tc>
          <w:tcPr>
            <w:tcW w:w="1515"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MFTZ/ABC35</w:t>
            </w:r>
          </w:p>
        </w:tc>
        <w:tc>
          <w:tcPr>
            <w:tcW w:w="444"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9"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6" w:type="dxa"/>
            <w:tcBorders>
              <w:top w:val="single" w:color="000000" w:sz="4" w:space="0"/>
              <w:left w:val="single" w:color="000000" w:sz="4" w:space="0"/>
              <w:bottom w:val="doub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桂安</w:t>
            </w:r>
          </w:p>
        </w:tc>
        <w:tc>
          <w:tcPr>
            <w:tcW w:w="938" w:type="dxa"/>
            <w:tcBorders>
              <w:top w:val="single" w:color="000000" w:sz="4" w:space="0"/>
              <w:left w:val="single" w:color="000000" w:sz="4" w:space="0"/>
              <w:bottom w:val="doub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48" w:type="dxa"/>
            <w:tcBorders>
              <w:top w:val="single" w:color="000000" w:sz="4" w:space="0"/>
              <w:left w:val="single" w:color="000000" w:sz="4" w:space="0"/>
              <w:bottom w:val="doub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444" w:type="dxa"/>
            <w:vMerge w:val="restart"/>
            <w:tcBorders>
              <w:top w:val="doub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回收清单</w:t>
            </w:r>
          </w:p>
        </w:tc>
        <w:tc>
          <w:tcPr>
            <w:tcW w:w="444"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40"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手提式干粉灭火器</w:t>
            </w:r>
          </w:p>
        </w:tc>
        <w:tc>
          <w:tcPr>
            <w:tcW w:w="1515"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MFZ/ABC3</w:t>
            </w:r>
          </w:p>
        </w:tc>
        <w:tc>
          <w:tcPr>
            <w:tcW w:w="444"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109"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1820</w:t>
            </w:r>
          </w:p>
        </w:tc>
        <w:tc>
          <w:tcPr>
            <w:tcW w:w="776" w:type="dxa"/>
            <w:tcBorders>
              <w:top w:val="doub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38" w:type="dxa"/>
            <w:tcBorders>
              <w:top w:val="doub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48" w:type="dxa"/>
            <w:tcBorders>
              <w:top w:val="doub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4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手提式二氧化碳灭火器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MT2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776"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4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防毒面具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TZL 30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2035</w:t>
            </w:r>
          </w:p>
        </w:tc>
        <w:tc>
          <w:tcPr>
            <w:tcW w:w="776"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44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推车式干粉灭火器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MFTZ/ABC35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采购总价xxx元，回收总价xxx元，合计总价xxx元。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备注：报价时，以上采购清单和回收清单两项须一并报价，同时提供第三项供应商资格条件，否则视为无效报价。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b/>
          <w:bCs/>
          <w:sz w:val="32"/>
          <w:szCs w:val="32"/>
        </w:rPr>
      </w:pPr>
      <w:r>
        <w:rPr>
          <w:rFonts w:hint="eastAsia" w:ascii="仿宋" w:hAnsi="仿宋" w:eastAsia="仿宋"/>
          <w:b/>
          <w:bCs/>
          <w:sz w:val="32"/>
          <w:szCs w:val="32"/>
        </w:rPr>
        <w:t>送货地点：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sz w:val="32"/>
          <w:szCs w:val="32"/>
        </w:rPr>
      </w:pPr>
      <w:r>
        <w:rPr>
          <w:rFonts w:hint="eastAsia" w:ascii="仿宋" w:hAnsi="仿宋" w:eastAsia="仿宋"/>
          <w:sz w:val="32"/>
          <w:szCs w:val="32"/>
        </w:rPr>
        <w:t>广州市番禺区广州大学城科普路168号</w:t>
      </w:r>
      <w:r>
        <w:rPr>
          <w:rFonts w:hint="eastAsia" w:ascii="仿宋" w:hAnsi="仿宋" w:eastAsia="仿宋"/>
          <w:sz w:val="32"/>
          <w:szCs w:val="32"/>
          <w:lang w:val="en-US" w:eastAsia="zh-CN"/>
        </w:rPr>
        <w:t>广东科学中心</w:t>
      </w:r>
      <w:r>
        <w:rPr>
          <w:rFonts w:hint="eastAsia" w:ascii="仿宋" w:hAnsi="仿宋" w:eastAsia="仿宋"/>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b/>
          <w:bCs/>
          <w:sz w:val="32"/>
          <w:szCs w:val="32"/>
        </w:rPr>
      </w:pPr>
      <w:r>
        <w:rPr>
          <w:rFonts w:hint="eastAsia" w:ascii="仿宋" w:hAnsi="仿宋" w:eastAsia="仿宋"/>
          <w:b/>
          <w:bCs/>
          <w:sz w:val="32"/>
          <w:szCs w:val="32"/>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sz w:val="32"/>
          <w:szCs w:val="32"/>
        </w:rPr>
      </w:pPr>
      <w:r>
        <w:rPr>
          <w:rFonts w:hint="eastAsia" w:ascii="仿宋" w:hAnsi="仿宋" w:eastAsia="仿宋"/>
          <w:sz w:val="32"/>
          <w:szCs w:val="32"/>
        </w:rPr>
        <w:t>签订合同后</w:t>
      </w:r>
      <w:r>
        <w:rPr>
          <w:rFonts w:hint="eastAsia" w:ascii="仿宋" w:hAnsi="仿宋" w:eastAsia="仿宋"/>
          <w:sz w:val="32"/>
          <w:szCs w:val="32"/>
          <w:lang w:val="en-US" w:eastAsia="zh-CN"/>
        </w:rPr>
        <w:t>10</w:t>
      </w:r>
      <w:r>
        <w:rPr>
          <w:rFonts w:hint="eastAsia" w:ascii="仿宋" w:hAnsi="仿宋" w:eastAsia="仿宋"/>
          <w:sz w:val="32"/>
          <w:szCs w:val="32"/>
        </w:rPr>
        <w:t>个工作日内送货，收货合格后</w:t>
      </w:r>
      <w:r>
        <w:rPr>
          <w:rFonts w:hint="eastAsia" w:ascii="仿宋" w:hAnsi="仿宋" w:eastAsia="仿宋"/>
          <w:sz w:val="32"/>
          <w:szCs w:val="32"/>
          <w:lang w:val="en-US" w:eastAsia="zh-CN"/>
        </w:rPr>
        <w:t>10</w:t>
      </w:r>
      <w:r>
        <w:rPr>
          <w:rFonts w:hint="eastAsia" w:ascii="仿宋" w:hAnsi="仿宋" w:eastAsia="仿宋"/>
          <w:sz w:val="32"/>
          <w:szCs w:val="32"/>
        </w:rPr>
        <w:t>个工作日内，乙方开具全额增值税发票，甲方支付全额货款。</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b/>
          <w:bCs/>
          <w:sz w:val="32"/>
          <w:szCs w:val="32"/>
        </w:rPr>
      </w:pPr>
      <w:r>
        <w:rPr>
          <w:rFonts w:hint="eastAsia" w:ascii="仿宋" w:hAnsi="仿宋" w:eastAsia="仿宋"/>
          <w:b/>
          <w:bCs/>
          <w:sz w:val="32"/>
          <w:szCs w:val="32"/>
          <w:lang w:val="en-US" w:eastAsia="zh-CN"/>
        </w:rPr>
        <w:t>供货要求：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1、供应商所送货物必须是全新、未使用过的产品，其质量、规格及参数必须符合国家和行业相关标准以及用户需求，同时需提供货物的产品合格证和其他所需提供的相关检测证明。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2、供应商供应的灭火器生产日期在 2023 年 4 月以后，保质期5年以上（含5年）；防毒面具生产日期需在 2023 年 4 月以后，保质期3年以上（含3年）；灭火器压力指示器指针指示正常，标识内容、瓶体钢印、消防产品身份信息明码完整清晰：符合消防技术最新规范。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3、报价货币为人民币报价，报价报价应包括：货物、运输费、保险费、税费、不可预见费等完成本项目内容所需的一切费用。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4、供应商</w:t>
      </w:r>
      <w:r>
        <w:rPr>
          <w:rFonts w:hint="default" w:ascii="仿宋" w:hAnsi="仿宋" w:eastAsia="仿宋"/>
          <w:sz w:val="32"/>
          <w:szCs w:val="32"/>
          <w:lang w:val="en-US" w:eastAsia="zh-CN"/>
        </w:rPr>
        <w:t>所提供货物如果质量不符合国家和行业相关规范或者与采购方需求书不符。采购方要求退货的，</w:t>
      </w:r>
      <w:r>
        <w:rPr>
          <w:rFonts w:hint="eastAsia" w:ascii="仿宋" w:hAnsi="仿宋" w:eastAsia="仿宋"/>
          <w:sz w:val="32"/>
          <w:szCs w:val="32"/>
          <w:lang w:val="en-US" w:eastAsia="zh-CN"/>
        </w:rPr>
        <w:t>供应商</w:t>
      </w:r>
      <w:r>
        <w:rPr>
          <w:rFonts w:hint="default" w:ascii="仿宋" w:hAnsi="仿宋" w:eastAsia="仿宋"/>
          <w:sz w:val="32"/>
          <w:szCs w:val="32"/>
          <w:lang w:val="en-US" w:eastAsia="zh-CN"/>
        </w:rPr>
        <w:t>必须无条件立即执行，并承担由此产生的各种费用，供货期不予顺延。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、经严格检验后出售的产品必须符合国家标准规范，如发生质量问题造成的经济损失，由中标公司负责。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r>
        <w:rPr>
          <w:rFonts w:hint="eastAsia" w:ascii="仿宋" w:hAnsi="仿宋" w:eastAsia="仿宋"/>
          <w:sz w:val="32"/>
          <w:szCs w:val="32"/>
        </w:rPr>
        <w:t xml:space="preserve">    2、保证质量价格优惠，免费送货上门。</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、产品在运输过程中，造成的损坏由</w:t>
      </w:r>
      <w:r>
        <w:rPr>
          <w:rFonts w:hint="eastAsia" w:ascii="仿宋" w:hAnsi="仿宋" w:eastAsia="仿宋"/>
          <w:sz w:val="32"/>
          <w:szCs w:val="32"/>
          <w:lang w:val="en-US" w:eastAsia="zh-CN"/>
        </w:rPr>
        <w:t>供应商</w:t>
      </w:r>
      <w:r>
        <w:rPr>
          <w:rFonts w:hint="eastAsia" w:ascii="仿宋" w:hAnsi="仿宋" w:eastAsia="仿宋"/>
          <w:sz w:val="32"/>
          <w:szCs w:val="32"/>
        </w:rPr>
        <w:t>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质保期内免费更换产品。</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10E37"/>
    <w:multiLevelType w:val="singleLevel"/>
    <w:tmpl w:val="C2C10E37"/>
    <w:lvl w:ilvl="0" w:tentative="0">
      <w:start w:val="1"/>
      <w:numFmt w:val="chineseCounting"/>
      <w:suff w:val="nothing"/>
      <w:lvlText w:val="%1、"/>
      <w:lvlJc w:val="left"/>
      <w:rPr>
        <w:rFonts w:hint="eastAsia"/>
      </w:rPr>
    </w:lvl>
  </w:abstractNum>
  <w:abstractNum w:abstractNumId="1">
    <w:nsid w:val="368EF164"/>
    <w:multiLevelType w:val="singleLevel"/>
    <w:tmpl w:val="368EF16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MWMzMDNkNjI5Nzk2ZjIyZjE3ZmRhMWJmNzk3N2MifQ=="/>
    <w:docVar w:name="KSO_WPS_MARK_KEY" w:val="e44bc384-4298-456f-9dc9-b312dd2c0b61"/>
  </w:docVars>
  <w:rsids>
    <w:rsidRoot w:val="06802D63"/>
    <w:rsid w:val="06802D63"/>
    <w:rsid w:val="084674C2"/>
    <w:rsid w:val="119D7CD0"/>
    <w:rsid w:val="16BF3341"/>
    <w:rsid w:val="18660DB4"/>
    <w:rsid w:val="18D3325C"/>
    <w:rsid w:val="19EA6B4B"/>
    <w:rsid w:val="21D02967"/>
    <w:rsid w:val="28C149C5"/>
    <w:rsid w:val="31EB68F8"/>
    <w:rsid w:val="3A8C68F3"/>
    <w:rsid w:val="433224D7"/>
    <w:rsid w:val="567233E6"/>
    <w:rsid w:val="5BD632E5"/>
    <w:rsid w:val="639716D5"/>
    <w:rsid w:val="6CD43638"/>
    <w:rsid w:val="725D51E5"/>
    <w:rsid w:val="74F87553"/>
    <w:rsid w:val="795A3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1003</Words>
  <Characters>1137</Characters>
  <Lines>0</Lines>
  <Paragraphs>0</Paragraphs>
  <TotalTime>0</TotalTime>
  <ScaleCrop>false</ScaleCrop>
  <LinksUpToDate>false</LinksUpToDate>
  <CharactersWithSpaces>1166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2023-04-07T06:07:00Z</dcterms:created>
  <dc:creator>陈志豪</dc:creator>
  <cp:lastModifiedBy>陈志豪</cp:lastModifiedBy>
  <dcterms:modified xsi:type="dcterms:W3CDTF">2023-04-11T07:26:58Z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59A10AFD398C4C2399E0B4F4B5F66248</vt:lpwstr>
  </property>
</Properties>
</file>