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广东科学中心2022-2024年度采购代理服务资格</w:t>
      </w:r>
    </w:p>
    <w:p>
      <w:pPr>
        <w:jc w:val="center"/>
        <w:rPr>
          <w:b/>
          <w:sz w:val="32"/>
          <w:szCs w:val="32"/>
        </w:rPr>
      </w:pPr>
      <w:r>
        <w:rPr>
          <w:rFonts w:hint="eastAsia"/>
          <w:b/>
          <w:sz w:val="32"/>
          <w:szCs w:val="32"/>
        </w:rPr>
        <w:t>公开遴选</w:t>
      </w:r>
    </w:p>
    <w:p>
      <w:pPr>
        <w:pStyle w:val="4"/>
        <w:adjustRightInd w:val="0"/>
        <w:snapToGrid w:val="0"/>
        <w:spacing w:line="360" w:lineRule="auto"/>
        <w:ind w:left="972" w:hanging="972" w:hangingChars="405"/>
        <w:rPr>
          <w:rFonts w:hAnsi="宋体"/>
          <w:sz w:val="24"/>
          <w:szCs w:val="24"/>
        </w:rPr>
      </w:pPr>
    </w:p>
    <w:p>
      <w:pPr>
        <w:pStyle w:val="4"/>
        <w:adjustRightInd w:val="0"/>
        <w:snapToGrid w:val="0"/>
        <w:spacing w:line="360" w:lineRule="auto"/>
        <w:ind w:left="976" w:hanging="976" w:hangingChars="405"/>
        <w:rPr>
          <w:rFonts w:hAnsi="宋体"/>
          <w:b/>
          <w:sz w:val="24"/>
          <w:szCs w:val="24"/>
        </w:rPr>
      </w:pPr>
      <w:r>
        <w:rPr>
          <w:rFonts w:hint="eastAsia" w:hAnsi="宋体"/>
          <w:b/>
          <w:sz w:val="24"/>
          <w:szCs w:val="24"/>
        </w:rPr>
        <w:t>一、采购需求</w:t>
      </w:r>
    </w:p>
    <w:p>
      <w:pPr>
        <w:pStyle w:val="4"/>
        <w:adjustRightInd w:val="0"/>
        <w:snapToGrid w:val="0"/>
        <w:spacing w:line="360" w:lineRule="auto"/>
        <w:ind w:left="973" w:leftChars="229" w:hanging="492" w:hangingChars="204"/>
        <w:rPr>
          <w:rFonts w:hAnsi="宋体"/>
          <w:b/>
          <w:sz w:val="24"/>
          <w:szCs w:val="24"/>
        </w:rPr>
      </w:pPr>
      <w:r>
        <w:rPr>
          <w:rFonts w:hint="eastAsia" w:hAnsi="宋体"/>
          <w:b/>
          <w:sz w:val="24"/>
          <w:szCs w:val="24"/>
        </w:rPr>
        <w:t>1、服务内容 </w:t>
      </w:r>
    </w:p>
    <w:p>
      <w:pPr>
        <w:pStyle w:val="4"/>
        <w:adjustRightInd w:val="0"/>
        <w:snapToGrid w:val="0"/>
        <w:spacing w:line="360" w:lineRule="auto"/>
        <w:ind w:left="2" w:firstLine="482" w:firstLineChars="201"/>
        <w:rPr>
          <w:rFonts w:hAnsi="宋体"/>
          <w:sz w:val="24"/>
          <w:szCs w:val="24"/>
        </w:rPr>
      </w:pPr>
      <w:r>
        <w:rPr>
          <w:rFonts w:hint="eastAsia" w:hAnsi="宋体"/>
          <w:sz w:val="24"/>
          <w:szCs w:val="24"/>
        </w:rPr>
        <w:t>广东科学中心委托代理机构代理的采购项目的采购</w:t>
      </w:r>
      <w:bookmarkStart w:id="0" w:name="_GoBack"/>
      <w:bookmarkEnd w:id="0"/>
      <w:r>
        <w:rPr>
          <w:rFonts w:hint="eastAsia" w:hAnsi="宋体"/>
          <w:sz w:val="24"/>
          <w:szCs w:val="24"/>
        </w:rPr>
        <w:t>及相关服务，代理机构服务内容包括但不限于： </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（1）采购咨询；</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（2）拟采购方案，包括拟定采购工作计划、协助采购人完成进口产品论证和申报工作（如需要）、办理监管机构审批手续等工作；</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（3）编制、发售、解释、组织论证采购文件，对名称、功能、技术指标等进行实质性检查及完善，办理招标文件论证或备案（如需要）；</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（4）在政府采购监督管理部门或其他主管部门以及采购人指定媒体上发布采购公告、澄清（变更）公告、评审结果公示、中标公告等各类信息；</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（5）发售采购文件，接受潜在供应商报名（包括接受响应文件及代收、代退投标保证金）；</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（6）编制澄清和修改文件，组织必要的现场踏勘、答疑会（如需要）；</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（7）制定评审方法、步骤、标准，依法依规或根据采购文件规定组建评审委员会；</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（8）接收投标（响应）文件、现场组织开标（唱价）、组织评审会议，编制评审报告并交采购人确认；</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（9）发布评审公示或公告，向中标人发送《中标（成交）通知书》，将评审结果报送监管机构备案（如需要）；</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（10）按采购人要求编制归档资料文件；</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（11）必要时，协助采购人与中标方洽谈合同签订事宜；</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（12）处理涉及项目的询问、质疑、投诉等，并将有关质疑资料报送监管部门（如需要）；</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（13）配合采购人或采购人上级主管部门对采购项目的检查或调取、补漏相关资料；</w:t>
      </w:r>
    </w:p>
    <w:p>
      <w:pPr>
        <w:pStyle w:val="4"/>
        <w:adjustRightInd w:val="0"/>
        <w:snapToGrid w:val="0"/>
        <w:spacing w:line="360" w:lineRule="auto"/>
        <w:ind w:left="906" w:leftChars="202" w:hanging="482" w:hangingChars="201"/>
        <w:rPr>
          <w:rFonts w:hAnsi="宋体"/>
          <w:sz w:val="24"/>
          <w:szCs w:val="24"/>
        </w:rPr>
      </w:pPr>
      <w:r>
        <w:rPr>
          <w:rFonts w:hint="eastAsia" w:hAnsi="宋体"/>
          <w:sz w:val="24"/>
          <w:szCs w:val="24"/>
        </w:rPr>
        <w:t>（14）办理与采购工作有关的其他事宜。</w:t>
      </w:r>
    </w:p>
    <w:p>
      <w:pPr>
        <w:pStyle w:val="4"/>
        <w:adjustRightInd w:val="0"/>
        <w:snapToGrid w:val="0"/>
        <w:spacing w:line="360" w:lineRule="auto"/>
        <w:ind w:left="973" w:leftChars="229" w:hanging="492" w:hangingChars="204"/>
        <w:rPr>
          <w:rFonts w:hAnsi="宋体"/>
          <w:b/>
          <w:sz w:val="24"/>
          <w:szCs w:val="24"/>
        </w:rPr>
      </w:pPr>
      <w:r>
        <w:rPr>
          <w:rFonts w:hint="eastAsia" w:hAnsi="宋体"/>
          <w:b/>
          <w:sz w:val="24"/>
          <w:szCs w:val="24"/>
        </w:rPr>
        <w:t>2、资格期限</w:t>
      </w:r>
    </w:p>
    <w:p>
      <w:pPr>
        <w:pStyle w:val="4"/>
        <w:adjustRightInd w:val="0"/>
        <w:snapToGrid w:val="0"/>
        <w:spacing w:line="360" w:lineRule="auto"/>
        <w:ind w:firstLine="480" w:firstLineChars="200"/>
        <w:rPr>
          <w:rFonts w:hAnsi="宋体"/>
          <w:sz w:val="24"/>
          <w:szCs w:val="24"/>
        </w:rPr>
      </w:pPr>
      <w:r>
        <w:rPr>
          <w:rFonts w:hint="eastAsia" w:hAnsi="宋体"/>
          <w:sz w:val="24"/>
          <w:szCs w:val="24"/>
        </w:rPr>
        <w:t>遴选结果确定之日起两年。</w:t>
      </w:r>
    </w:p>
    <w:p>
      <w:pPr>
        <w:pStyle w:val="4"/>
        <w:adjustRightInd w:val="0"/>
        <w:snapToGrid w:val="0"/>
        <w:spacing w:line="360" w:lineRule="auto"/>
        <w:ind w:left="976" w:hanging="976" w:hangingChars="405"/>
        <w:rPr>
          <w:rFonts w:hAnsi="宋体"/>
          <w:b/>
          <w:sz w:val="24"/>
          <w:szCs w:val="24"/>
        </w:rPr>
      </w:pPr>
      <w:r>
        <w:rPr>
          <w:rFonts w:hint="eastAsia" w:hAnsi="宋体"/>
          <w:b/>
          <w:sz w:val="24"/>
          <w:szCs w:val="24"/>
        </w:rPr>
        <w:t>二、供应商资格要求</w:t>
      </w:r>
    </w:p>
    <w:p>
      <w:pPr>
        <w:widowControl/>
        <w:shd w:val="clear" w:color="auto" w:fill="FFFFFF"/>
        <w:spacing w:line="360" w:lineRule="auto"/>
        <w:jc w:val="left"/>
        <w:rPr>
          <w:rFonts w:ascii="宋体" w:hAnsi="宋体" w:cs="宋体"/>
          <w:kern w:val="0"/>
          <w:sz w:val="24"/>
          <w:szCs w:val="24"/>
        </w:rPr>
      </w:pPr>
      <w:r>
        <w:rPr>
          <w:rFonts w:hint="eastAsia" w:ascii="宋体" w:hAnsi="宋体" w:cs="宋体"/>
          <w:kern w:val="0"/>
          <w:sz w:val="24"/>
          <w:szCs w:val="24"/>
        </w:rPr>
        <w:t>　　（</w:t>
      </w:r>
      <w:r>
        <w:rPr>
          <w:rFonts w:ascii="宋体" w:hAnsi="宋体" w:cs="宋体"/>
          <w:kern w:val="0"/>
          <w:sz w:val="24"/>
          <w:szCs w:val="24"/>
        </w:rPr>
        <w:t>1）具有独立承担民事责任的能力</w:t>
      </w:r>
      <w:r>
        <w:rPr>
          <w:rFonts w:hint="eastAsia" w:ascii="宋体" w:hAnsi="宋体" w:cs="宋体"/>
          <w:kern w:val="0"/>
          <w:sz w:val="24"/>
          <w:szCs w:val="24"/>
        </w:rPr>
        <w:t>：报名材料内须</w:t>
      </w:r>
      <w:r>
        <w:rPr>
          <w:rFonts w:ascii="宋体" w:hAnsi="宋体" w:cs="宋体"/>
          <w:kern w:val="0"/>
          <w:sz w:val="24"/>
          <w:szCs w:val="24"/>
        </w:rPr>
        <w:t>提供有效的营业执照副本复印件</w:t>
      </w:r>
      <w:r>
        <w:rPr>
          <w:rFonts w:hint="eastAsia" w:ascii="宋体" w:hAnsi="宋体" w:cs="宋体"/>
          <w:kern w:val="0"/>
          <w:sz w:val="24"/>
          <w:szCs w:val="24"/>
        </w:rPr>
        <w:t>；</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采购代理机构已在广东省政府采购网、中国政府采购网和广州市公共资源交易中心备案（提供截图作为证明文件）；</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）有依法缴纳税收和社会保障资金的良好记录：</w:t>
      </w:r>
      <w:r>
        <w:rPr>
          <w:rFonts w:hint="eastAsia" w:ascii="宋体" w:hAnsi="宋体" w:cs="宋体"/>
          <w:kern w:val="0"/>
          <w:sz w:val="24"/>
          <w:szCs w:val="24"/>
        </w:rPr>
        <w:t>报名材料内须</w:t>
      </w:r>
      <w:r>
        <w:rPr>
          <w:rFonts w:ascii="宋体" w:hAnsi="宋体" w:cs="宋体"/>
          <w:kern w:val="0"/>
          <w:sz w:val="24"/>
          <w:szCs w:val="24"/>
        </w:rPr>
        <w:t>提供</w:t>
      </w:r>
      <w:r>
        <w:rPr>
          <w:rFonts w:hint="eastAsia" w:ascii="宋体" w:hAnsi="宋体" w:cs="宋体"/>
          <w:kern w:val="0"/>
          <w:sz w:val="24"/>
          <w:szCs w:val="24"/>
        </w:rPr>
        <w:t>报名</w:t>
      </w:r>
      <w:r>
        <w:rPr>
          <w:rFonts w:ascii="宋体" w:hAnsi="宋体" w:cs="宋体"/>
          <w:kern w:val="0"/>
          <w:sz w:val="24"/>
          <w:szCs w:val="24"/>
        </w:rPr>
        <w:t>截止日前6个月内任意1个月依法缴纳税收和社会保障资金的相关材料。如依法免税或不需要缴纳社会保障资金的，提供相应证明材料</w:t>
      </w:r>
      <w:r>
        <w:rPr>
          <w:rFonts w:hint="eastAsia" w:ascii="宋体" w:hAnsi="宋体" w:cs="宋体"/>
          <w:kern w:val="0"/>
          <w:sz w:val="24"/>
          <w:szCs w:val="24"/>
        </w:rPr>
        <w:t>；</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）具有良好的商业信誉和健全的财务会计制度：</w:t>
      </w:r>
      <w:r>
        <w:rPr>
          <w:rFonts w:hint="eastAsia" w:ascii="宋体" w:hAnsi="宋体" w:cs="宋体"/>
          <w:kern w:val="0"/>
          <w:sz w:val="24"/>
          <w:szCs w:val="24"/>
        </w:rPr>
        <w:t>报名材料内须</w:t>
      </w:r>
      <w:r>
        <w:rPr>
          <w:rFonts w:ascii="宋体" w:hAnsi="宋体" w:cs="宋体"/>
          <w:kern w:val="0"/>
          <w:sz w:val="24"/>
          <w:szCs w:val="24"/>
        </w:rPr>
        <w:t>提供202</w:t>
      </w:r>
      <w:r>
        <w:rPr>
          <w:rFonts w:hint="eastAsia" w:ascii="宋体" w:hAnsi="宋体" w:cs="宋体"/>
          <w:kern w:val="0"/>
          <w:sz w:val="24"/>
          <w:szCs w:val="24"/>
        </w:rPr>
        <w:t>1</w:t>
      </w:r>
      <w:r>
        <w:rPr>
          <w:rFonts w:ascii="宋体" w:hAnsi="宋体" w:cs="宋体"/>
          <w:kern w:val="0"/>
          <w:sz w:val="24"/>
          <w:szCs w:val="24"/>
        </w:rPr>
        <w:t>年度财务状况报告或基本开户行出具的资信证明</w:t>
      </w:r>
      <w:r>
        <w:rPr>
          <w:rFonts w:hint="eastAsia" w:ascii="宋体" w:hAnsi="宋体" w:cs="宋体"/>
          <w:kern w:val="0"/>
          <w:sz w:val="24"/>
          <w:szCs w:val="24"/>
        </w:rPr>
        <w:t>；</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）履行合同所必须的设备和专业技术能力：</w:t>
      </w:r>
      <w:r>
        <w:rPr>
          <w:rFonts w:hint="eastAsia" w:ascii="宋体" w:hAnsi="宋体" w:cs="宋体"/>
          <w:kern w:val="0"/>
          <w:sz w:val="24"/>
          <w:szCs w:val="24"/>
        </w:rPr>
        <w:t>报名材料内须</w:t>
      </w:r>
      <w:r>
        <w:rPr>
          <w:rFonts w:ascii="宋体" w:hAnsi="宋体" w:cs="宋体"/>
          <w:kern w:val="0"/>
          <w:sz w:val="24"/>
          <w:szCs w:val="24"/>
        </w:rPr>
        <w:t>提供设备及专业技术能力情况</w:t>
      </w:r>
      <w:r>
        <w:rPr>
          <w:rFonts w:hint="eastAsia" w:ascii="宋体" w:hAnsi="宋体" w:cs="宋体"/>
          <w:kern w:val="0"/>
          <w:sz w:val="24"/>
          <w:szCs w:val="24"/>
        </w:rPr>
        <w:t>（格式自拟）；</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）参加采购活动前3年内，在经营活动中没有重大违法记录：</w:t>
      </w:r>
      <w:r>
        <w:rPr>
          <w:rFonts w:hint="eastAsia" w:ascii="宋体" w:hAnsi="宋体" w:cs="宋体"/>
          <w:kern w:val="0"/>
          <w:sz w:val="24"/>
          <w:szCs w:val="24"/>
        </w:rPr>
        <w:t>报名材料内须</w:t>
      </w:r>
      <w:r>
        <w:rPr>
          <w:rFonts w:ascii="宋体" w:hAnsi="宋体" w:cs="宋体"/>
          <w:kern w:val="0"/>
          <w:sz w:val="24"/>
          <w:szCs w:val="24"/>
        </w:rPr>
        <w:t>提供承诺</w:t>
      </w:r>
      <w:r>
        <w:rPr>
          <w:rFonts w:hint="eastAsia" w:ascii="宋体" w:hAnsi="宋体" w:cs="宋体"/>
          <w:kern w:val="0"/>
          <w:sz w:val="24"/>
          <w:szCs w:val="24"/>
        </w:rPr>
        <w:t>函（格式自拟）；</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信用记录：</w:t>
      </w:r>
      <w:r>
        <w:rPr>
          <w:rFonts w:hint="eastAsia" w:ascii="宋体" w:hAnsi="宋体" w:cs="宋体"/>
          <w:kern w:val="0"/>
          <w:sz w:val="24"/>
          <w:szCs w:val="24"/>
        </w:rPr>
        <w:t>代理机构</w:t>
      </w:r>
      <w:r>
        <w:rPr>
          <w:rFonts w:ascii="宋体" w:hAnsi="宋体" w:cs="宋体"/>
          <w:kern w:val="0"/>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s="宋体"/>
          <w:kern w:val="0"/>
          <w:sz w:val="24"/>
          <w:szCs w:val="24"/>
        </w:rPr>
        <w:t>报名材料内须</w:t>
      </w:r>
      <w:r>
        <w:rPr>
          <w:rFonts w:ascii="宋体" w:hAnsi="宋体" w:cs="宋体"/>
          <w:kern w:val="0"/>
          <w:sz w:val="24"/>
          <w:szCs w:val="24"/>
        </w:rPr>
        <w:t>提供</w:t>
      </w:r>
      <w:r>
        <w:rPr>
          <w:rFonts w:hint="eastAsia" w:ascii="宋体" w:hAnsi="宋体" w:cs="宋体"/>
          <w:kern w:val="0"/>
          <w:sz w:val="24"/>
          <w:szCs w:val="24"/>
        </w:rPr>
        <w:t>报名截止日前1个月在</w:t>
      </w:r>
      <w:r>
        <w:rPr>
          <w:rFonts w:ascii="宋体" w:hAnsi="宋体" w:cs="宋体"/>
          <w:kern w:val="0"/>
          <w:sz w:val="24"/>
          <w:szCs w:val="24"/>
        </w:rPr>
        <w:t>“信用中国”网站（www.creditchina.gov.cn）及中国政府采购网（http://www.ccgp.gov.cn/）</w:t>
      </w:r>
      <w:r>
        <w:rPr>
          <w:rFonts w:hint="eastAsia" w:ascii="宋体" w:hAnsi="宋体" w:cs="宋体"/>
          <w:kern w:val="0"/>
          <w:sz w:val="24"/>
          <w:szCs w:val="24"/>
        </w:rPr>
        <w:t>的查询结果截图）。</w:t>
      </w:r>
    </w:p>
    <w:p>
      <w:pPr>
        <w:spacing w:line="360" w:lineRule="auto"/>
        <w:rPr>
          <w:rFonts w:ascii="宋体" w:hAnsi="宋体"/>
          <w:b/>
          <w:sz w:val="24"/>
          <w:szCs w:val="24"/>
        </w:rPr>
      </w:pPr>
      <w:r>
        <w:rPr>
          <w:rFonts w:hint="eastAsia" w:ascii="宋体" w:hAnsi="宋体"/>
          <w:b/>
          <w:sz w:val="24"/>
          <w:szCs w:val="24"/>
        </w:rPr>
        <w:t>三、供应商报名材料要求</w:t>
      </w:r>
    </w:p>
    <w:p>
      <w:pPr>
        <w:spacing w:line="360" w:lineRule="auto"/>
        <w:ind w:firstLine="484" w:firstLineChars="202"/>
        <w:rPr>
          <w:rFonts w:hAnsi="宋体"/>
          <w:sz w:val="24"/>
          <w:szCs w:val="24"/>
        </w:rPr>
      </w:pPr>
      <w:r>
        <w:rPr>
          <w:rFonts w:hint="eastAsia" w:hAnsi="宋体"/>
          <w:sz w:val="24"/>
          <w:szCs w:val="24"/>
        </w:rPr>
        <w:t>供应商按要求提供报名文件一式三份，统一A4纸装订成册（封面、报价页及骑缝需加盖公章）并密封提交，提供电子版。供应商提供的报名文件包括但不下限于以下资料：</w:t>
      </w:r>
    </w:p>
    <w:p>
      <w:pPr>
        <w:spacing w:line="360" w:lineRule="auto"/>
        <w:ind w:firstLine="484" w:firstLineChars="202"/>
        <w:rPr>
          <w:rFonts w:hAnsi="宋体"/>
          <w:sz w:val="24"/>
          <w:szCs w:val="24"/>
        </w:rPr>
      </w:pPr>
      <w:r>
        <w:rPr>
          <w:rFonts w:hint="eastAsia" w:hAnsi="宋体"/>
          <w:sz w:val="24"/>
          <w:szCs w:val="24"/>
        </w:rPr>
        <w:t>1.申请函； </w:t>
      </w:r>
    </w:p>
    <w:p>
      <w:pPr>
        <w:spacing w:line="360" w:lineRule="auto"/>
        <w:ind w:firstLine="484" w:firstLineChars="202"/>
        <w:rPr>
          <w:rFonts w:hAnsi="宋体"/>
          <w:sz w:val="24"/>
          <w:szCs w:val="24"/>
        </w:rPr>
      </w:pPr>
      <w:r>
        <w:rPr>
          <w:rFonts w:hint="eastAsia" w:hAnsi="宋体"/>
          <w:sz w:val="24"/>
          <w:szCs w:val="24"/>
        </w:rPr>
        <w:t>2.报名单位概况（含企业机构设置情况、办公场地和人员基本情况等）； </w:t>
      </w:r>
    </w:p>
    <w:p>
      <w:pPr>
        <w:spacing w:line="360" w:lineRule="auto"/>
        <w:ind w:firstLine="484" w:firstLineChars="202"/>
        <w:rPr>
          <w:rFonts w:hAnsi="宋体"/>
          <w:sz w:val="24"/>
          <w:szCs w:val="24"/>
        </w:rPr>
      </w:pPr>
      <w:r>
        <w:rPr>
          <w:rFonts w:hint="eastAsia" w:hAnsi="宋体"/>
          <w:sz w:val="24"/>
          <w:szCs w:val="24"/>
        </w:rPr>
        <w:t>3.营业执照、法人证书和业绩等材料复印件；　　</w:t>
      </w:r>
    </w:p>
    <w:p>
      <w:pPr>
        <w:spacing w:line="360" w:lineRule="auto"/>
        <w:ind w:firstLine="484" w:firstLineChars="202"/>
        <w:rPr>
          <w:rFonts w:hAnsi="宋体"/>
          <w:sz w:val="24"/>
          <w:szCs w:val="24"/>
        </w:rPr>
      </w:pPr>
      <w:r>
        <w:rPr>
          <w:rFonts w:hint="eastAsia" w:hAnsi="宋体"/>
          <w:sz w:val="24"/>
          <w:szCs w:val="24"/>
        </w:rPr>
        <w:t>4.申请单位政府采购代理工作方案（含预案、责任人员、应急及投诉处理流程等），</w:t>
      </w:r>
    </w:p>
    <w:p>
      <w:pPr>
        <w:spacing w:line="360" w:lineRule="auto"/>
        <w:jc w:val="center"/>
        <w:rPr>
          <w:rFonts w:hAnsi="宋体"/>
          <w:b/>
          <w:sz w:val="24"/>
          <w:szCs w:val="24"/>
        </w:rPr>
      </w:pPr>
      <w:r>
        <w:rPr>
          <w:rFonts w:hint="eastAsia" w:hAnsi="宋体"/>
          <w:sz w:val="24"/>
          <w:szCs w:val="24"/>
        </w:rPr>
        <w:t>具体报名材料参照附件《企业资信、服务能力及业绩情况资料表》。　</w:t>
      </w:r>
    </w:p>
    <w:p>
      <w:pPr>
        <w:spacing w:line="360" w:lineRule="auto"/>
        <w:rPr>
          <w:rFonts w:ascii="宋体" w:hAnsi="宋体"/>
          <w:b/>
          <w:sz w:val="24"/>
          <w:szCs w:val="24"/>
        </w:rPr>
      </w:pPr>
      <w:r>
        <w:rPr>
          <w:rFonts w:hint="eastAsia" w:ascii="宋体" w:hAnsi="宋体"/>
          <w:b/>
          <w:sz w:val="24"/>
          <w:szCs w:val="24"/>
        </w:rPr>
        <w:t>四、评审环节</w:t>
      </w:r>
    </w:p>
    <w:p>
      <w:pPr>
        <w:spacing w:line="360" w:lineRule="auto"/>
        <w:ind w:firstLine="484" w:firstLineChars="202"/>
        <w:rPr>
          <w:rFonts w:hint="eastAsia" w:ascii="宋体" w:hAnsi="宋体"/>
          <w:sz w:val="24"/>
          <w:szCs w:val="24"/>
        </w:rPr>
      </w:pPr>
      <w:r>
        <w:rPr>
          <w:rFonts w:hint="eastAsia" w:ascii="宋体" w:hAnsi="宋体"/>
          <w:sz w:val="24"/>
          <w:szCs w:val="24"/>
        </w:rPr>
        <w:t>由采购人制定评审办法并组织评审小组对供应商报名材料进行评审，通过评审择优推荐，最终确定具有服务资格的代理机构。</w:t>
      </w:r>
    </w:p>
    <w:p>
      <w:pPr>
        <w:spacing w:line="360" w:lineRule="auto"/>
        <w:rPr>
          <w:rFonts w:hAnsi="宋体"/>
          <w:sz w:val="24"/>
          <w:szCs w:val="24"/>
        </w:rPr>
      </w:pPr>
    </w:p>
    <w:p>
      <w:pPr>
        <w:spacing w:line="360" w:lineRule="auto"/>
        <w:rPr>
          <w:rFonts w:hAnsi="宋体"/>
          <w:sz w:val="24"/>
          <w:szCs w:val="24"/>
        </w:rPr>
      </w:pPr>
      <w:r>
        <w:rPr>
          <w:rFonts w:hint="eastAsia" w:hAnsi="宋体"/>
          <w:sz w:val="24"/>
          <w:szCs w:val="24"/>
        </w:rPr>
        <w:t>附件：</w:t>
      </w:r>
    </w:p>
    <w:p>
      <w:pPr>
        <w:spacing w:line="360" w:lineRule="auto"/>
        <w:jc w:val="center"/>
        <w:rPr>
          <w:rFonts w:hAnsi="宋体"/>
          <w:b/>
          <w:sz w:val="24"/>
          <w:szCs w:val="24"/>
        </w:rPr>
      </w:pPr>
      <w:r>
        <w:rPr>
          <w:rFonts w:hint="eastAsia" w:hAnsi="宋体"/>
          <w:sz w:val="24"/>
          <w:szCs w:val="24"/>
        </w:rPr>
        <w:t>企业资信、服务能力及业绩情况资料表</w:t>
      </w:r>
    </w:p>
    <w:tbl>
      <w:tblPr>
        <w:tblStyle w:val="9"/>
        <w:tblW w:w="88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41" w:type="dxa"/>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具体项目</w:t>
            </w:r>
          </w:p>
        </w:tc>
        <w:tc>
          <w:tcPr>
            <w:tcW w:w="6662" w:type="dxa"/>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41"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（一）管理体系</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申请人具有质量管理体系认证证书，环境管理体系认证证书，职业健康安全管理体系认证证书情况： </w:t>
            </w:r>
            <w:r>
              <w:rPr>
                <w:rFonts w:hint="eastAsia" w:ascii="宋体" w:hAnsi="宋体" w:cs="宋体"/>
                <w:kern w:val="0"/>
                <w:sz w:val="22"/>
              </w:rPr>
              <w:br w:type="textWrapping"/>
            </w:r>
            <w:r>
              <w:rPr>
                <w:rFonts w:hint="eastAsia" w:ascii="宋体" w:hAnsi="宋体" w:cs="宋体"/>
                <w:kern w:val="0"/>
                <w:sz w:val="22"/>
              </w:rPr>
              <w:t>（提供上述证明材料复印件）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41"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（二）评标场地</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具备同时开展多个项目开标评标的场地情况。提供场地图片，并能体现监控设备。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41" w:type="dxa"/>
            <w:shd w:val="clear" w:color="auto" w:fill="auto"/>
            <w:vAlign w:val="center"/>
          </w:tcPr>
          <w:p>
            <w:pPr>
              <w:rPr>
                <w:rFonts w:ascii="宋体" w:hAnsi="宋体" w:cs="宋体"/>
                <w:sz w:val="22"/>
              </w:rPr>
            </w:pPr>
            <w:r>
              <w:rPr>
                <w:rFonts w:hint="eastAsia"/>
                <w:sz w:val="22"/>
              </w:rPr>
              <w:t>（三）企业组织架构</w:t>
            </w:r>
          </w:p>
        </w:tc>
        <w:tc>
          <w:tcPr>
            <w:tcW w:w="6662" w:type="dxa"/>
            <w:shd w:val="clear" w:color="auto" w:fill="auto"/>
            <w:vAlign w:val="center"/>
          </w:tcPr>
          <w:p>
            <w:pPr>
              <w:rPr>
                <w:sz w:val="22"/>
              </w:rPr>
            </w:pPr>
            <w:r>
              <w:rPr>
                <w:rFonts w:hint="eastAsia"/>
                <w:sz w:val="22"/>
              </w:rPr>
              <w:t>为较好地开展采购活动，设置有完善的组织架构。</w:t>
            </w:r>
          </w:p>
          <w:p>
            <w:pPr>
              <w:rPr>
                <w:rFonts w:ascii="宋体" w:hAnsi="宋体" w:cs="宋体"/>
                <w:sz w:val="22"/>
              </w:rPr>
            </w:pPr>
            <w:r>
              <w:rPr>
                <w:rFonts w:hint="eastAsia"/>
                <w:sz w:val="22"/>
              </w:rPr>
              <w:t>（提供公司组织架构表）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41" w:type="dxa"/>
            <w:vMerge w:val="restart"/>
            <w:shd w:val="clear" w:color="auto" w:fill="auto"/>
            <w:vAlign w:val="center"/>
          </w:tcPr>
          <w:p>
            <w:pPr>
              <w:widowControl/>
              <w:jc w:val="center"/>
              <w:rPr>
                <w:rFonts w:ascii="宋体" w:hAnsi="宋体" w:cs="宋体"/>
                <w:kern w:val="0"/>
                <w:sz w:val="22"/>
              </w:rPr>
            </w:pPr>
            <w:r>
              <w:rPr>
                <w:rFonts w:hint="eastAsia" w:ascii="宋体" w:hAnsi="宋体" w:cs="宋体"/>
                <w:kern w:val="0"/>
                <w:sz w:val="22"/>
              </w:rPr>
              <w:t>（四）投入本项目人员情况</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项目负责人（1人）要求：</w:t>
            </w:r>
            <w:r>
              <w:rPr>
                <w:rFonts w:hint="eastAsia" w:ascii="宋体" w:hAnsi="宋体" w:cs="宋体"/>
                <w:kern w:val="0"/>
                <w:sz w:val="22"/>
              </w:rPr>
              <w:br w:type="textWrapping"/>
            </w:r>
            <w:r>
              <w:rPr>
                <w:rFonts w:hint="eastAsia" w:ascii="宋体" w:hAnsi="宋体" w:cs="宋体"/>
                <w:kern w:val="0"/>
                <w:sz w:val="22"/>
              </w:rPr>
              <w:t>提供具备政府采购工作经验年限情况；</w:t>
            </w:r>
            <w:r>
              <w:rPr>
                <w:rFonts w:hint="eastAsia" w:ascii="宋体" w:hAnsi="宋体" w:cs="宋体"/>
                <w:kern w:val="0"/>
                <w:sz w:val="22"/>
              </w:rPr>
              <w:br w:type="textWrapping"/>
            </w:r>
            <w:r>
              <w:rPr>
                <w:rFonts w:hint="eastAsia" w:ascii="宋体" w:hAnsi="宋体" w:cs="宋体"/>
                <w:kern w:val="0"/>
                <w:sz w:val="22"/>
              </w:rPr>
              <w:t>（提供报名截止日前6个月任意一个月的项目负责人社保情况，相关专业技术职称证书复印件，以及从事政府采购工作的证明文件）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2141" w:type="dxa"/>
            <w:vMerge w:val="continue"/>
            <w:vAlign w:val="center"/>
          </w:tcPr>
          <w:p>
            <w:pPr>
              <w:widowControl/>
              <w:jc w:val="left"/>
              <w:rPr>
                <w:rFonts w:ascii="宋体" w:hAnsi="宋体" w:cs="宋体"/>
                <w:kern w:val="0"/>
                <w:sz w:val="22"/>
              </w:rPr>
            </w:pP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项目组成员（项目负责人除外）：</w:t>
            </w:r>
            <w:r>
              <w:rPr>
                <w:rFonts w:hint="eastAsia" w:ascii="宋体" w:hAnsi="宋体" w:cs="宋体"/>
                <w:kern w:val="0"/>
                <w:sz w:val="22"/>
              </w:rPr>
              <w:br w:type="textWrapping"/>
            </w:r>
            <w:r>
              <w:rPr>
                <w:rFonts w:hint="eastAsia" w:ascii="宋体" w:hAnsi="宋体" w:cs="宋体"/>
                <w:kern w:val="0"/>
                <w:sz w:val="22"/>
              </w:rPr>
              <w:t>1.具有招标师资格证书情况；</w:t>
            </w:r>
            <w:r>
              <w:rPr>
                <w:rFonts w:hint="eastAsia" w:ascii="宋体" w:hAnsi="宋体" w:cs="宋体"/>
                <w:kern w:val="0"/>
                <w:sz w:val="22"/>
              </w:rPr>
              <w:br w:type="textWrapping"/>
            </w:r>
            <w:r>
              <w:rPr>
                <w:rFonts w:hint="eastAsia" w:ascii="宋体" w:hAnsi="宋体" w:cs="宋体"/>
                <w:kern w:val="0"/>
                <w:sz w:val="22"/>
              </w:rPr>
              <w:t>2.具备高级职称情况；</w:t>
            </w:r>
            <w:r>
              <w:rPr>
                <w:rFonts w:hint="eastAsia" w:ascii="宋体" w:hAnsi="宋体" w:cs="宋体"/>
                <w:kern w:val="0"/>
                <w:sz w:val="22"/>
              </w:rPr>
              <w:br w:type="textWrapping"/>
            </w:r>
            <w:r>
              <w:rPr>
                <w:rFonts w:hint="eastAsia" w:ascii="宋体" w:hAnsi="宋体" w:cs="宋体"/>
                <w:kern w:val="0"/>
                <w:sz w:val="22"/>
              </w:rPr>
              <w:t>（提供报名截止日前6个月任意一个月的以上人员的社保情况，以及上述证书复印件）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41" w:type="dxa"/>
            <w:vMerge w:val="continue"/>
            <w:vAlign w:val="center"/>
          </w:tcPr>
          <w:p>
            <w:pPr>
              <w:widowControl/>
              <w:jc w:val="left"/>
              <w:rPr>
                <w:rFonts w:ascii="宋体" w:hAnsi="宋体" w:cs="宋体"/>
                <w:kern w:val="0"/>
                <w:sz w:val="22"/>
              </w:rPr>
            </w:pP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申请人是否在聘律师事务所法律顾问情况。</w:t>
            </w:r>
            <w:r>
              <w:rPr>
                <w:rFonts w:hint="eastAsia" w:ascii="宋体" w:hAnsi="宋体" w:cs="宋体"/>
                <w:kern w:val="0"/>
                <w:sz w:val="22"/>
              </w:rPr>
              <w:br w:type="textWrapping"/>
            </w:r>
            <w:r>
              <w:rPr>
                <w:rFonts w:hint="eastAsia" w:ascii="宋体" w:hAnsi="宋体" w:cs="宋体"/>
                <w:kern w:val="0"/>
                <w:sz w:val="22"/>
              </w:rPr>
              <w:t>（提供有效的企业与律师事务所签订的合同复印件）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141"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（五）政府采购代理工作方案</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提供详细代理工作方案。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141"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（六）应急处理方案</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提供详细应急处理方案，包括</w:t>
            </w:r>
            <w:r>
              <w:rPr>
                <w:rFonts w:hint="eastAsia" w:ascii="宋体" w:hAnsi="宋体"/>
                <w:szCs w:val="21"/>
              </w:rPr>
              <w:t>询问、质疑、投诉处理</w:t>
            </w:r>
            <w:r>
              <w:rPr>
                <w:rFonts w:hint="eastAsia" w:ascii="宋体" w:hAnsi="宋体" w:cs="宋体"/>
                <w:kern w:val="0"/>
                <w:sz w:val="22"/>
              </w:rPr>
              <w:t>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41"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（七）政府采购代理服务经验（货物、服务）</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申请人2019年至今已完成的政府采购代理服务经验情况。</w:t>
            </w:r>
            <w:r>
              <w:rPr>
                <w:rFonts w:hint="eastAsia" w:ascii="宋体" w:hAnsi="宋体" w:cs="宋体"/>
                <w:kern w:val="0"/>
                <w:sz w:val="22"/>
              </w:rPr>
              <w:br w:type="textWrapping"/>
            </w:r>
            <w:r>
              <w:rPr>
                <w:rFonts w:hint="eastAsia" w:ascii="宋体" w:hAnsi="宋体" w:cs="宋体"/>
                <w:kern w:val="0"/>
                <w:sz w:val="22"/>
              </w:rPr>
              <w:t>（提供项目委托协议、中国政府采购网中标（成交）公告截图作为证明文件；最多以</w:t>
            </w:r>
            <w:r>
              <w:rPr>
                <w:rFonts w:hint="eastAsia" w:ascii="宋体" w:hAnsi="宋体" w:cs="宋体"/>
                <w:kern w:val="0"/>
                <w:sz w:val="22"/>
                <w:u w:val="single"/>
              </w:rPr>
              <w:t>15</w:t>
            </w:r>
            <w:r>
              <w:rPr>
                <w:rFonts w:hint="eastAsia" w:ascii="宋体" w:hAnsi="宋体" w:cs="宋体"/>
                <w:kern w:val="0"/>
                <w:sz w:val="22"/>
              </w:rPr>
              <w:t>项采购代理为限，其中科普展览类项目不少于5项）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41"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（八）建设工程代理服务经验</w:t>
            </w:r>
          </w:p>
        </w:tc>
        <w:tc>
          <w:tcPr>
            <w:tcW w:w="6662"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申请人2019年至今在广州公共资源交易中心已完成的建设工程代理服务经验情况。（提供项目委托协议、广州公共资源交易中心中标公告截图作为证明文件；最多以</w:t>
            </w:r>
            <w:r>
              <w:rPr>
                <w:rFonts w:hint="eastAsia" w:ascii="宋体" w:hAnsi="宋体" w:cs="宋体"/>
                <w:kern w:val="0"/>
                <w:sz w:val="22"/>
                <w:u w:val="single"/>
              </w:rPr>
              <w:t>5</w:t>
            </w:r>
            <w:r>
              <w:rPr>
                <w:rFonts w:hint="eastAsia" w:ascii="宋体" w:hAnsi="宋体" w:cs="宋体"/>
                <w:kern w:val="0"/>
                <w:sz w:val="22"/>
              </w:rPr>
              <w:t>项采购代理为限）</w:t>
            </w:r>
          </w:p>
        </w:tc>
      </w:tr>
    </w:tbl>
    <w:p>
      <w:pPr>
        <w:spacing w:line="360" w:lineRule="auto"/>
        <w:rPr>
          <w:rFonts w:hAnsi="宋体"/>
          <w:sz w:val="24"/>
          <w:szCs w:val="24"/>
        </w:rPr>
      </w:pPr>
    </w:p>
    <w:sectPr>
      <w:footerReference r:id="rId3" w:type="default"/>
      <w:pgSz w:w="11906" w:h="16838"/>
      <w:pgMar w:top="1276" w:right="1558" w:bottom="1276" w:left="1560" w:header="851" w:footer="6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529890"/>
    </w:sdtPr>
    <w:sdtContent>
      <w:p>
        <w:pPr>
          <w:pStyle w:val="6"/>
          <w:jc w:val="center"/>
        </w:pPr>
        <w:r>
          <w:fldChar w:fldCharType="begin"/>
        </w:r>
        <w:r>
          <w:instrText xml:space="preserve">PAGE   \* MERGEFORMAT</w:instrText>
        </w:r>
        <w:r>
          <w:fldChar w:fldCharType="separate"/>
        </w:r>
        <w:r>
          <w:rPr>
            <w:lang w:val="zh-CN"/>
          </w:rPr>
          <w:t>3</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OTQzMDk0NjhiNDE3YWE0ZjZkOTBiYzhlNzBhOTgifQ=="/>
  </w:docVars>
  <w:rsids>
    <w:rsidRoot w:val="00E879C7"/>
    <w:rsid w:val="00005727"/>
    <w:rsid w:val="000075CF"/>
    <w:rsid w:val="00011949"/>
    <w:rsid w:val="00013045"/>
    <w:rsid w:val="000139C8"/>
    <w:rsid w:val="000203DD"/>
    <w:rsid w:val="00023314"/>
    <w:rsid w:val="00027BFD"/>
    <w:rsid w:val="00035000"/>
    <w:rsid w:val="0003661A"/>
    <w:rsid w:val="00040364"/>
    <w:rsid w:val="0006277C"/>
    <w:rsid w:val="00063A4B"/>
    <w:rsid w:val="00064216"/>
    <w:rsid w:val="00085085"/>
    <w:rsid w:val="0008711E"/>
    <w:rsid w:val="000A2237"/>
    <w:rsid w:val="000A3C8A"/>
    <w:rsid w:val="000B332A"/>
    <w:rsid w:val="000C05D6"/>
    <w:rsid w:val="000D17A0"/>
    <w:rsid w:val="000D3479"/>
    <w:rsid w:val="000D39E4"/>
    <w:rsid w:val="000E1067"/>
    <w:rsid w:val="000E4A66"/>
    <w:rsid w:val="000F31FB"/>
    <w:rsid w:val="000F46DC"/>
    <w:rsid w:val="000F5E63"/>
    <w:rsid w:val="00144116"/>
    <w:rsid w:val="00160080"/>
    <w:rsid w:val="0016473D"/>
    <w:rsid w:val="00171FA6"/>
    <w:rsid w:val="00180147"/>
    <w:rsid w:val="00180CCC"/>
    <w:rsid w:val="00183F5D"/>
    <w:rsid w:val="001918D1"/>
    <w:rsid w:val="001A0D7D"/>
    <w:rsid w:val="001A30C5"/>
    <w:rsid w:val="001B7D76"/>
    <w:rsid w:val="001C3868"/>
    <w:rsid w:val="001C3901"/>
    <w:rsid w:val="001C5589"/>
    <w:rsid w:val="001D6863"/>
    <w:rsid w:val="001D7D25"/>
    <w:rsid w:val="001E03F6"/>
    <w:rsid w:val="001E6C28"/>
    <w:rsid w:val="00201035"/>
    <w:rsid w:val="00201CBE"/>
    <w:rsid w:val="002045BA"/>
    <w:rsid w:val="0021198E"/>
    <w:rsid w:val="002257EA"/>
    <w:rsid w:val="00233BD5"/>
    <w:rsid w:val="00234F3A"/>
    <w:rsid w:val="002453B1"/>
    <w:rsid w:val="00247CCD"/>
    <w:rsid w:val="00247FBE"/>
    <w:rsid w:val="00261BCD"/>
    <w:rsid w:val="00266BCF"/>
    <w:rsid w:val="0027368C"/>
    <w:rsid w:val="00280431"/>
    <w:rsid w:val="0029308D"/>
    <w:rsid w:val="00293F70"/>
    <w:rsid w:val="002A0682"/>
    <w:rsid w:val="002A6623"/>
    <w:rsid w:val="002B0344"/>
    <w:rsid w:val="002C0110"/>
    <w:rsid w:val="002C0AF9"/>
    <w:rsid w:val="002C19BB"/>
    <w:rsid w:val="002C3906"/>
    <w:rsid w:val="002E0335"/>
    <w:rsid w:val="002E4A7B"/>
    <w:rsid w:val="002E62A4"/>
    <w:rsid w:val="002E64ED"/>
    <w:rsid w:val="002E75A5"/>
    <w:rsid w:val="002F5D27"/>
    <w:rsid w:val="00303B5C"/>
    <w:rsid w:val="00306919"/>
    <w:rsid w:val="00306AF3"/>
    <w:rsid w:val="00311E50"/>
    <w:rsid w:val="003165BB"/>
    <w:rsid w:val="0033178A"/>
    <w:rsid w:val="00343E5C"/>
    <w:rsid w:val="00345817"/>
    <w:rsid w:val="00345EC1"/>
    <w:rsid w:val="00362687"/>
    <w:rsid w:val="00372BA9"/>
    <w:rsid w:val="00372D7C"/>
    <w:rsid w:val="00375F04"/>
    <w:rsid w:val="00383D83"/>
    <w:rsid w:val="0039345C"/>
    <w:rsid w:val="003A5087"/>
    <w:rsid w:val="003A53CF"/>
    <w:rsid w:val="003B45CE"/>
    <w:rsid w:val="003B6672"/>
    <w:rsid w:val="003C0D7B"/>
    <w:rsid w:val="003D5D44"/>
    <w:rsid w:val="00401A59"/>
    <w:rsid w:val="00402847"/>
    <w:rsid w:val="004039CC"/>
    <w:rsid w:val="004072F3"/>
    <w:rsid w:val="0041466C"/>
    <w:rsid w:val="00417F35"/>
    <w:rsid w:val="00420ED0"/>
    <w:rsid w:val="00427973"/>
    <w:rsid w:val="0045050F"/>
    <w:rsid w:val="00455355"/>
    <w:rsid w:val="004569B6"/>
    <w:rsid w:val="00480CDD"/>
    <w:rsid w:val="004844F8"/>
    <w:rsid w:val="00484ECF"/>
    <w:rsid w:val="00490E01"/>
    <w:rsid w:val="0049408F"/>
    <w:rsid w:val="004974AC"/>
    <w:rsid w:val="00497523"/>
    <w:rsid w:val="004B4412"/>
    <w:rsid w:val="004C5844"/>
    <w:rsid w:val="004E03AE"/>
    <w:rsid w:val="004F0CBA"/>
    <w:rsid w:val="004F49E7"/>
    <w:rsid w:val="0052427D"/>
    <w:rsid w:val="005310D0"/>
    <w:rsid w:val="00532154"/>
    <w:rsid w:val="00533287"/>
    <w:rsid w:val="005516CC"/>
    <w:rsid w:val="005637B6"/>
    <w:rsid w:val="00563D5B"/>
    <w:rsid w:val="005652E2"/>
    <w:rsid w:val="00565EE1"/>
    <w:rsid w:val="00566F4B"/>
    <w:rsid w:val="00567DA7"/>
    <w:rsid w:val="005712AD"/>
    <w:rsid w:val="0057324B"/>
    <w:rsid w:val="00574348"/>
    <w:rsid w:val="00575885"/>
    <w:rsid w:val="00582674"/>
    <w:rsid w:val="00582C57"/>
    <w:rsid w:val="0058377E"/>
    <w:rsid w:val="00585CCA"/>
    <w:rsid w:val="005861B5"/>
    <w:rsid w:val="00592528"/>
    <w:rsid w:val="00592760"/>
    <w:rsid w:val="00594FD5"/>
    <w:rsid w:val="005A2407"/>
    <w:rsid w:val="005A401F"/>
    <w:rsid w:val="005A5BCC"/>
    <w:rsid w:val="005A7F3E"/>
    <w:rsid w:val="005C52D1"/>
    <w:rsid w:val="005C5901"/>
    <w:rsid w:val="005D1CAE"/>
    <w:rsid w:val="005E746E"/>
    <w:rsid w:val="005E7A0C"/>
    <w:rsid w:val="005F0543"/>
    <w:rsid w:val="005F6CFA"/>
    <w:rsid w:val="00601499"/>
    <w:rsid w:val="00603B27"/>
    <w:rsid w:val="006045CD"/>
    <w:rsid w:val="00612C1D"/>
    <w:rsid w:val="00636F0A"/>
    <w:rsid w:val="00637F1B"/>
    <w:rsid w:val="00640876"/>
    <w:rsid w:val="0065451B"/>
    <w:rsid w:val="006569A3"/>
    <w:rsid w:val="00657D2D"/>
    <w:rsid w:val="006628EA"/>
    <w:rsid w:val="00663FA2"/>
    <w:rsid w:val="006757BA"/>
    <w:rsid w:val="00681121"/>
    <w:rsid w:val="006816F2"/>
    <w:rsid w:val="0068416E"/>
    <w:rsid w:val="00695A3B"/>
    <w:rsid w:val="006A3864"/>
    <w:rsid w:val="006A5B17"/>
    <w:rsid w:val="006A7127"/>
    <w:rsid w:val="006C022E"/>
    <w:rsid w:val="006C0C0E"/>
    <w:rsid w:val="006E1B6C"/>
    <w:rsid w:val="00703602"/>
    <w:rsid w:val="0070508D"/>
    <w:rsid w:val="00710F7F"/>
    <w:rsid w:val="00711DE9"/>
    <w:rsid w:val="00713437"/>
    <w:rsid w:val="00715988"/>
    <w:rsid w:val="007175B8"/>
    <w:rsid w:val="00721305"/>
    <w:rsid w:val="00724C3F"/>
    <w:rsid w:val="0073248D"/>
    <w:rsid w:val="00741F5C"/>
    <w:rsid w:val="007425F4"/>
    <w:rsid w:val="00745914"/>
    <w:rsid w:val="007477F6"/>
    <w:rsid w:val="00760A3C"/>
    <w:rsid w:val="00766864"/>
    <w:rsid w:val="007737B2"/>
    <w:rsid w:val="00780790"/>
    <w:rsid w:val="00784F97"/>
    <w:rsid w:val="007908A9"/>
    <w:rsid w:val="007910A1"/>
    <w:rsid w:val="007A0495"/>
    <w:rsid w:val="007A336E"/>
    <w:rsid w:val="007A3B17"/>
    <w:rsid w:val="007A65FA"/>
    <w:rsid w:val="007B0BB4"/>
    <w:rsid w:val="007C0D80"/>
    <w:rsid w:val="007C2DDA"/>
    <w:rsid w:val="007C6340"/>
    <w:rsid w:val="007D023B"/>
    <w:rsid w:val="007E1F36"/>
    <w:rsid w:val="007E2FE8"/>
    <w:rsid w:val="007F6807"/>
    <w:rsid w:val="007F7D59"/>
    <w:rsid w:val="008046B4"/>
    <w:rsid w:val="00804D66"/>
    <w:rsid w:val="00806D0D"/>
    <w:rsid w:val="00813414"/>
    <w:rsid w:val="00816A3E"/>
    <w:rsid w:val="008230C2"/>
    <w:rsid w:val="008235AC"/>
    <w:rsid w:val="00836FFB"/>
    <w:rsid w:val="008476D0"/>
    <w:rsid w:val="00847FA6"/>
    <w:rsid w:val="00861939"/>
    <w:rsid w:val="00872F35"/>
    <w:rsid w:val="00874684"/>
    <w:rsid w:val="00886EC3"/>
    <w:rsid w:val="008A18C8"/>
    <w:rsid w:val="008A4ABD"/>
    <w:rsid w:val="008B060E"/>
    <w:rsid w:val="008C492C"/>
    <w:rsid w:val="008D4625"/>
    <w:rsid w:val="008F0B44"/>
    <w:rsid w:val="008F2CC4"/>
    <w:rsid w:val="008F3832"/>
    <w:rsid w:val="009223FC"/>
    <w:rsid w:val="00933B87"/>
    <w:rsid w:val="00945452"/>
    <w:rsid w:val="00951BDA"/>
    <w:rsid w:val="00954464"/>
    <w:rsid w:val="00957FE3"/>
    <w:rsid w:val="00970368"/>
    <w:rsid w:val="00972D8F"/>
    <w:rsid w:val="00974812"/>
    <w:rsid w:val="009749EB"/>
    <w:rsid w:val="00976C33"/>
    <w:rsid w:val="00990A2C"/>
    <w:rsid w:val="00992C4E"/>
    <w:rsid w:val="009934B8"/>
    <w:rsid w:val="009946A2"/>
    <w:rsid w:val="009A17E9"/>
    <w:rsid w:val="009B3D21"/>
    <w:rsid w:val="009C489F"/>
    <w:rsid w:val="009D0D2C"/>
    <w:rsid w:val="009D26DD"/>
    <w:rsid w:val="009D6C24"/>
    <w:rsid w:val="009E1D32"/>
    <w:rsid w:val="009E43CE"/>
    <w:rsid w:val="009E4F29"/>
    <w:rsid w:val="00A018F9"/>
    <w:rsid w:val="00A1324F"/>
    <w:rsid w:val="00A15881"/>
    <w:rsid w:val="00A17139"/>
    <w:rsid w:val="00A206A8"/>
    <w:rsid w:val="00A20C8D"/>
    <w:rsid w:val="00A22108"/>
    <w:rsid w:val="00A24F40"/>
    <w:rsid w:val="00A303A6"/>
    <w:rsid w:val="00A31824"/>
    <w:rsid w:val="00A3662C"/>
    <w:rsid w:val="00A407BB"/>
    <w:rsid w:val="00A47FCF"/>
    <w:rsid w:val="00A540F0"/>
    <w:rsid w:val="00A563FC"/>
    <w:rsid w:val="00A60429"/>
    <w:rsid w:val="00A60D7E"/>
    <w:rsid w:val="00A61CF3"/>
    <w:rsid w:val="00A6671B"/>
    <w:rsid w:val="00A66951"/>
    <w:rsid w:val="00A71178"/>
    <w:rsid w:val="00A7370A"/>
    <w:rsid w:val="00A814B4"/>
    <w:rsid w:val="00A83493"/>
    <w:rsid w:val="00A873A8"/>
    <w:rsid w:val="00AA0F1D"/>
    <w:rsid w:val="00AA7F69"/>
    <w:rsid w:val="00AB0742"/>
    <w:rsid w:val="00AB28CC"/>
    <w:rsid w:val="00AB3864"/>
    <w:rsid w:val="00AC715D"/>
    <w:rsid w:val="00AC7567"/>
    <w:rsid w:val="00AD0613"/>
    <w:rsid w:val="00AD1E04"/>
    <w:rsid w:val="00AD7699"/>
    <w:rsid w:val="00AD77BB"/>
    <w:rsid w:val="00AE530C"/>
    <w:rsid w:val="00B07C5C"/>
    <w:rsid w:val="00B11A53"/>
    <w:rsid w:val="00B14519"/>
    <w:rsid w:val="00B20A35"/>
    <w:rsid w:val="00B23F3A"/>
    <w:rsid w:val="00B25595"/>
    <w:rsid w:val="00B279D5"/>
    <w:rsid w:val="00B369F4"/>
    <w:rsid w:val="00B375CE"/>
    <w:rsid w:val="00B43FB9"/>
    <w:rsid w:val="00B46829"/>
    <w:rsid w:val="00B503F6"/>
    <w:rsid w:val="00B573C4"/>
    <w:rsid w:val="00B7188E"/>
    <w:rsid w:val="00B76867"/>
    <w:rsid w:val="00B77509"/>
    <w:rsid w:val="00B815AB"/>
    <w:rsid w:val="00B93B4D"/>
    <w:rsid w:val="00B955C4"/>
    <w:rsid w:val="00BA73D0"/>
    <w:rsid w:val="00BB2803"/>
    <w:rsid w:val="00BC137A"/>
    <w:rsid w:val="00BC468A"/>
    <w:rsid w:val="00BC638C"/>
    <w:rsid w:val="00BF193B"/>
    <w:rsid w:val="00C1037D"/>
    <w:rsid w:val="00C17EFD"/>
    <w:rsid w:val="00C2040A"/>
    <w:rsid w:val="00C212D9"/>
    <w:rsid w:val="00C245B9"/>
    <w:rsid w:val="00C367E2"/>
    <w:rsid w:val="00C42692"/>
    <w:rsid w:val="00C44E00"/>
    <w:rsid w:val="00C51713"/>
    <w:rsid w:val="00C5379E"/>
    <w:rsid w:val="00C54EE4"/>
    <w:rsid w:val="00C6236A"/>
    <w:rsid w:val="00C70768"/>
    <w:rsid w:val="00C7694B"/>
    <w:rsid w:val="00C84B53"/>
    <w:rsid w:val="00C84CA3"/>
    <w:rsid w:val="00C902D6"/>
    <w:rsid w:val="00CA0AA6"/>
    <w:rsid w:val="00CA0EB4"/>
    <w:rsid w:val="00CA3F58"/>
    <w:rsid w:val="00CA730B"/>
    <w:rsid w:val="00CB071A"/>
    <w:rsid w:val="00CB5E43"/>
    <w:rsid w:val="00CC5D13"/>
    <w:rsid w:val="00CD3148"/>
    <w:rsid w:val="00CD7548"/>
    <w:rsid w:val="00CE0784"/>
    <w:rsid w:val="00CE433B"/>
    <w:rsid w:val="00CE6885"/>
    <w:rsid w:val="00CE7E9A"/>
    <w:rsid w:val="00CF0722"/>
    <w:rsid w:val="00CF603F"/>
    <w:rsid w:val="00CF6166"/>
    <w:rsid w:val="00D0128C"/>
    <w:rsid w:val="00D0648D"/>
    <w:rsid w:val="00D07501"/>
    <w:rsid w:val="00D121D2"/>
    <w:rsid w:val="00D15920"/>
    <w:rsid w:val="00D30CE5"/>
    <w:rsid w:val="00D34FBF"/>
    <w:rsid w:val="00D42941"/>
    <w:rsid w:val="00D46DDC"/>
    <w:rsid w:val="00D526D5"/>
    <w:rsid w:val="00D57AC1"/>
    <w:rsid w:val="00D6505F"/>
    <w:rsid w:val="00DA28FA"/>
    <w:rsid w:val="00DA2C13"/>
    <w:rsid w:val="00DC118C"/>
    <w:rsid w:val="00DC4640"/>
    <w:rsid w:val="00DC7518"/>
    <w:rsid w:val="00DD153B"/>
    <w:rsid w:val="00DD50EC"/>
    <w:rsid w:val="00DF6466"/>
    <w:rsid w:val="00E00C12"/>
    <w:rsid w:val="00E01147"/>
    <w:rsid w:val="00E10059"/>
    <w:rsid w:val="00E21382"/>
    <w:rsid w:val="00E24DB4"/>
    <w:rsid w:val="00E2727C"/>
    <w:rsid w:val="00E32AF5"/>
    <w:rsid w:val="00E41E1A"/>
    <w:rsid w:val="00E43D38"/>
    <w:rsid w:val="00E6148F"/>
    <w:rsid w:val="00E62373"/>
    <w:rsid w:val="00E711EC"/>
    <w:rsid w:val="00E801D7"/>
    <w:rsid w:val="00E822B5"/>
    <w:rsid w:val="00E879C7"/>
    <w:rsid w:val="00E916D6"/>
    <w:rsid w:val="00E91D09"/>
    <w:rsid w:val="00E94A09"/>
    <w:rsid w:val="00E961E6"/>
    <w:rsid w:val="00E9787E"/>
    <w:rsid w:val="00EA5486"/>
    <w:rsid w:val="00EA672C"/>
    <w:rsid w:val="00EA757E"/>
    <w:rsid w:val="00EB2186"/>
    <w:rsid w:val="00EB54CA"/>
    <w:rsid w:val="00EB5EF4"/>
    <w:rsid w:val="00EE7DE0"/>
    <w:rsid w:val="00EF0291"/>
    <w:rsid w:val="00EF0556"/>
    <w:rsid w:val="00EF38B6"/>
    <w:rsid w:val="00EF7EC0"/>
    <w:rsid w:val="00F00340"/>
    <w:rsid w:val="00F0587D"/>
    <w:rsid w:val="00F12A44"/>
    <w:rsid w:val="00F2070C"/>
    <w:rsid w:val="00F234D8"/>
    <w:rsid w:val="00F24340"/>
    <w:rsid w:val="00F3425E"/>
    <w:rsid w:val="00F37CBC"/>
    <w:rsid w:val="00F41ACA"/>
    <w:rsid w:val="00F45C25"/>
    <w:rsid w:val="00F46C80"/>
    <w:rsid w:val="00F4778E"/>
    <w:rsid w:val="00F608FF"/>
    <w:rsid w:val="00F61B04"/>
    <w:rsid w:val="00F6389B"/>
    <w:rsid w:val="00F65351"/>
    <w:rsid w:val="00F65551"/>
    <w:rsid w:val="00F74E58"/>
    <w:rsid w:val="00F85816"/>
    <w:rsid w:val="00FA3A21"/>
    <w:rsid w:val="00FA40BA"/>
    <w:rsid w:val="00FA77EC"/>
    <w:rsid w:val="00FB30F9"/>
    <w:rsid w:val="00FB54E7"/>
    <w:rsid w:val="00FC51B0"/>
    <w:rsid w:val="00FC5E8B"/>
    <w:rsid w:val="00FC784D"/>
    <w:rsid w:val="00FE0858"/>
    <w:rsid w:val="00FE4619"/>
    <w:rsid w:val="00FF042B"/>
    <w:rsid w:val="00FF09BD"/>
    <w:rsid w:val="00FF38DB"/>
    <w:rsid w:val="00FF726A"/>
    <w:rsid w:val="06662B94"/>
    <w:rsid w:val="081704A4"/>
    <w:rsid w:val="0B7B2F39"/>
    <w:rsid w:val="17B555A2"/>
    <w:rsid w:val="180E5BDC"/>
    <w:rsid w:val="1B0834F3"/>
    <w:rsid w:val="1BE25ECA"/>
    <w:rsid w:val="1ED23270"/>
    <w:rsid w:val="279939BE"/>
    <w:rsid w:val="29330140"/>
    <w:rsid w:val="33316A03"/>
    <w:rsid w:val="389369A9"/>
    <w:rsid w:val="449C24AA"/>
    <w:rsid w:val="4EDC69EA"/>
    <w:rsid w:val="526A5F96"/>
    <w:rsid w:val="52B43B1A"/>
    <w:rsid w:val="57E34BF0"/>
    <w:rsid w:val="5D7D40AA"/>
    <w:rsid w:val="67CC11E0"/>
    <w:rsid w:val="69470921"/>
    <w:rsid w:val="714670CE"/>
    <w:rsid w:val="769A59CA"/>
    <w:rsid w:val="76A0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3"/>
    <w:qFormat/>
    <w:uiPriority w:val="0"/>
    <w:pPr>
      <w:spacing w:before="340" w:after="330" w:line="576" w:lineRule="auto"/>
      <w:outlineLvl w:val="0"/>
    </w:pPr>
    <w:rPr>
      <w:b w:val="0"/>
      <w:bCs w:val="0"/>
      <w:kern w:val="44"/>
      <w:sz w:val="44"/>
      <w:szCs w:val="44"/>
    </w:rPr>
  </w:style>
  <w:style w:type="paragraph" w:styleId="3">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unhideWhenUsed/>
    <w:qFormat/>
    <w:uiPriority w:val="0"/>
    <w:rPr>
      <w:rFonts w:ascii="宋体" w:hAnsi="Courier New"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olor w:val="000000"/>
      <w:kern w:val="0"/>
      <w:sz w:val="24"/>
      <w:szCs w:val="24"/>
    </w:rPr>
  </w:style>
  <w:style w:type="character" w:styleId="11">
    <w:name w:val="Strong"/>
    <w:qFormat/>
    <w:uiPriority w:val="22"/>
    <w:rPr>
      <w:rFonts w:hint="default" w:ascii="Tahoma" w:hAnsi="Tahoma" w:eastAsia="宋体" w:cs="Tahoma"/>
      <w:b/>
      <w:bCs/>
      <w:spacing w:val="10"/>
      <w:sz w:val="24"/>
      <w:lang w:val="en-US" w:eastAsia="zh-CN" w:bidi="ar-SA"/>
    </w:rPr>
  </w:style>
  <w:style w:type="character" w:styleId="12">
    <w:name w:val="annotation reference"/>
    <w:unhideWhenUsed/>
    <w:qFormat/>
    <w:uiPriority w:val="0"/>
    <w:rPr>
      <w:sz w:val="21"/>
      <w:szCs w:val="21"/>
    </w:rPr>
  </w:style>
  <w:style w:type="character" w:customStyle="1" w:styleId="13">
    <w:name w:val="标题 1 Char"/>
    <w:basedOn w:val="10"/>
    <w:link w:val="2"/>
    <w:qFormat/>
    <w:uiPriority w:val="0"/>
    <w:rPr>
      <w:kern w:val="44"/>
      <w:sz w:val="44"/>
      <w:szCs w:val="44"/>
    </w:rPr>
  </w:style>
  <w:style w:type="character" w:customStyle="1" w:styleId="14">
    <w:name w:val="纯文本 Char1"/>
    <w:qFormat/>
    <w:locked/>
    <w:uiPriority w:val="0"/>
    <w:rPr>
      <w:rFonts w:ascii="宋体" w:hAnsi="Courier New" w:cs="Courier New"/>
      <w:kern w:val="2"/>
      <w:sz w:val="21"/>
      <w:szCs w:val="21"/>
    </w:rPr>
  </w:style>
  <w:style w:type="character" w:customStyle="1" w:styleId="15">
    <w:name w:val="纯文本 Char"/>
    <w:basedOn w:val="10"/>
    <w:link w:val="4"/>
    <w:qFormat/>
    <w:uiPriority w:val="0"/>
    <w:rPr>
      <w:rFonts w:ascii="宋体" w:hAnsi="Courier New" w:cs="Courier New"/>
      <w:kern w:val="2"/>
      <w:sz w:val="21"/>
      <w:szCs w:val="21"/>
    </w:rPr>
  </w:style>
  <w:style w:type="paragraph" w:customStyle="1" w:styleId="1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标题 3 Char"/>
    <w:basedOn w:val="10"/>
    <w:link w:val="3"/>
    <w:semiHidden/>
    <w:qFormat/>
    <w:uiPriority w:val="0"/>
    <w:rPr>
      <w:b/>
      <w:bCs/>
      <w:kern w:val="2"/>
      <w:sz w:val="32"/>
      <w:szCs w:val="32"/>
    </w:rPr>
  </w:style>
  <w:style w:type="character" w:customStyle="1" w:styleId="18">
    <w:name w:val="页眉 Char"/>
    <w:basedOn w:val="10"/>
    <w:link w:val="7"/>
    <w:qFormat/>
    <w:uiPriority w:val="99"/>
    <w:rPr>
      <w:kern w:val="2"/>
      <w:sz w:val="18"/>
      <w:szCs w:val="18"/>
    </w:rPr>
  </w:style>
  <w:style w:type="character" w:customStyle="1" w:styleId="19">
    <w:name w:val="页脚 Char"/>
    <w:basedOn w:val="10"/>
    <w:link w:val="6"/>
    <w:qFormat/>
    <w:uiPriority w:val="99"/>
    <w:rPr>
      <w:kern w:val="2"/>
      <w:sz w:val="18"/>
      <w:szCs w:val="18"/>
    </w:rPr>
  </w:style>
  <w:style w:type="character" w:customStyle="1" w:styleId="20">
    <w:name w:val="批注框文本 Char"/>
    <w:basedOn w:val="10"/>
    <w:link w:val="5"/>
    <w:semiHidden/>
    <w:qFormat/>
    <w:uiPriority w:val="99"/>
    <w:rPr>
      <w:kern w:val="2"/>
      <w:sz w:val="18"/>
      <w:szCs w:val="18"/>
    </w:rPr>
  </w:style>
  <w:style w:type="paragraph" w:styleId="21">
    <w:name w:val="List Paragraph"/>
    <w:basedOn w:val="1"/>
    <w:unhideWhenUsed/>
    <w:qFormat/>
    <w:uiPriority w:val="99"/>
    <w:pPr>
      <w:ind w:firstLine="420" w:firstLineChars="200"/>
    </w:pPr>
  </w:style>
  <w:style w:type="character" w:customStyle="1" w:styleId="22">
    <w:name w:val="font31"/>
    <w:basedOn w:val="10"/>
    <w:uiPriority w:val="0"/>
    <w:rPr>
      <w:rFonts w:hint="eastAsia" w:ascii="宋体" w:hAnsi="宋体" w:eastAsia="宋体" w:cs="宋体"/>
      <w:color w:val="000000"/>
      <w:sz w:val="22"/>
      <w:szCs w:val="22"/>
      <w:u w:val="none"/>
    </w:rPr>
  </w:style>
  <w:style w:type="character" w:customStyle="1" w:styleId="23">
    <w:name w:val="font41"/>
    <w:basedOn w:val="10"/>
    <w:uiPriority w:val="0"/>
    <w:rPr>
      <w:rFonts w:hint="eastAsia" w:ascii="宋体" w:hAnsi="宋体" w:eastAsia="宋体" w:cs="宋体"/>
      <w:color w:val="FF0000"/>
      <w:sz w:val="22"/>
      <w:szCs w:val="22"/>
      <w:u w:val="none"/>
    </w:rPr>
  </w:style>
  <w:style w:type="character" w:customStyle="1" w:styleId="24">
    <w:name w:val="font51"/>
    <w:basedOn w:val="10"/>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EB61-244A-47F9-B3CE-7665F24E5BB4}">
  <ds:schemaRefs/>
</ds:datastoreItem>
</file>

<file path=docProps/app.xml><?xml version="1.0" encoding="utf-8"?>
<Properties xmlns="http://schemas.openxmlformats.org/officeDocument/2006/extended-properties" xmlns:vt="http://schemas.openxmlformats.org/officeDocument/2006/docPropsVTypes">
  <Template>Normal</Template>
  <Company>GDSC</Company>
  <Pages>4</Pages>
  <Words>2055</Words>
  <Characters>2167</Characters>
  <Lines>16</Lines>
  <Paragraphs>4</Paragraphs>
  <TotalTime>27</TotalTime>
  <ScaleCrop>false</ScaleCrop>
  <LinksUpToDate>false</LinksUpToDate>
  <CharactersWithSpaces>2177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2022-07-29T08:05:00Z</dcterms:created>
  <dc:creator>林军</dc:creator>
  <cp:lastModifiedBy>文艺小清新</cp:lastModifiedBy>
  <cp:lastPrinted>2022-07-25T01:35:00Z</cp:lastPrinted>
  <dcterms:modified xsi:type="dcterms:W3CDTF">2022-08-01T01:20:07Z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B080079DE80D4A169F799C9C04C929A0</vt:lpwstr>
  </property>
</Properties>
</file>