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广东科学中心（2022-2024年度）物业服务</w:t>
      </w:r>
      <w:r>
        <w:rPr>
          <w:rFonts w:hint="eastAsia" w:ascii="宋体" w:hAnsi="宋体"/>
          <w:b/>
          <w:kern w:val="0"/>
          <w:sz w:val="28"/>
          <w:szCs w:val="28"/>
          <w:lang w:val="en-US" w:eastAsia="zh-CN"/>
        </w:rPr>
        <w:t>采购</w:t>
      </w:r>
      <w:r>
        <w:rPr>
          <w:rFonts w:hint="eastAsia" w:ascii="宋体" w:hAnsi="宋体"/>
          <w:b/>
          <w:kern w:val="0"/>
          <w:sz w:val="28"/>
          <w:szCs w:val="28"/>
        </w:rPr>
        <w:t>项目</w:t>
      </w:r>
    </w:p>
    <w:p>
      <w:pPr>
        <w:spacing w:line="360" w:lineRule="auto"/>
        <w:jc w:val="center"/>
        <w:rPr>
          <w:rFonts w:ascii="宋体" w:hAnsi="宋体"/>
          <w:b/>
          <w:kern w:val="0"/>
          <w:sz w:val="28"/>
          <w:szCs w:val="28"/>
        </w:rPr>
      </w:pPr>
      <w:r>
        <w:rPr>
          <w:rFonts w:hint="eastAsia" w:ascii="宋体" w:hAnsi="宋体"/>
          <w:b/>
          <w:kern w:val="0"/>
          <w:sz w:val="28"/>
          <w:szCs w:val="28"/>
        </w:rPr>
        <w:t>　用户需求书</w:t>
      </w:r>
    </w:p>
    <w:p>
      <w:pPr>
        <w:autoSpaceDE w:val="0"/>
        <w:autoSpaceDN w:val="0"/>
        <w:spacing w:line="360" w:lineRule="auto"/>
        <w:ind w:firstLine="420" w:firstLineChars="200"/>
        <w:rPr>
          <w:rFonts w:ascii="宋体" w:hAnsi="宋体"/>
          <w:szCs w:val="21"/>
        </w:rPr>
      </w:pPr>
    </w:p>
    <w:p>
      <w:pPr>
        <w:numPr>
          <w:ilvl w:val="0"/>
          <w:numId w:val="1"/>
        </w:numPr>
        <w:adjustRightInd w:val="0"/>
        <w:snapToGrid w:val="0"/>
        <w:spacing w:line="360" w:lineRule="auto"/>
        <w:rPr>
          <w:rFonts w:ascii="宋体" w:hAnsi="宋体"/>
          <w:szCs w:val="21"/>
        </w:rPr>
      </w:pPr>
      <w:r>
        <w:rPr>
          <w:rFonts w:hint="eastAsia" w:ascii="宋体" w:hAnsi="宋体"/>
          <w:szCs w:val="21"/>
        </w:rPr>
        <w:t>项目概况</w:t>
      </w:r>
    </w:p>
    <w:p>
      <w:pPr>
        <w:numPr>
          <w:ilvl w:val="1"/>
          <w:numId w:val="1"/>
        </w:numPr>
        <w:adjustRightInd w:val="0"/>
        <w:snapToGrid w:val="0"/>
        <w:spacing w:line="360" w:lineRule="auto"/>
        <w:rPr>
          <w:rFonts w:ascii="宋体" w:hAnsi="宋体"/>
          <w:szCs w:val="21"/>
        </w:rPr>
      </w:pPr>
      <w:r>
        <w:rPr>
          <w:rFonts w:hint="eastAsia" w:ascii="宋体" w:hAnsi="宋体"/>
          <w:szCs w:val="21"/>
        </w:rPr>
        <w:t>基本情况</w:t>
      </w:r>
    </w:p>
    <w:p>
      <w:pPr>
        <w:numPr>
          <w:ilvl w:val="2"/>
          <w:numId w:val="1"/>
        </w:numPr>
        <w:adjustRightInd w:val="0"/>
        <w:snapToGrid w:val="0"/>
        <w:spacing w:line="360" w:lineRule="auto"/>
        <w:ind w:hanging="889"/>
        <w:rPr>
          <w:rFonts w:ascii="宋体" w:hAnsi="宋体"/>
          <w:szCs w:val="21"/>
        </w:rPr>
      </w:pPr>
      <w:r>
        <w:rPr>
          <w:rFonts w:hint="eastAsia" w:ascii="宋体" w:hAnsi="宋体"/>
          <w:szCs w:val="21"/>
        </w:rPr>
        <w:t>项目名称：广东科学中心2022—2024年度物业服务采购</w:t>
      </w:r>
    </w:p>
    <w:p>
      <w:pPr>
        <w:numPr>
          <w:ilvl w:val="2"/>
          <w:numId w:val="1"/>
        </w:numPr>
        <w:adjustRightInd w:val="0"/>
        <w:snapToGrid w:val="0"/>
        <w:spacing w:line="360" w:lineRule="auto"/>
        <w:ind w:hanging="889"/>
        <w:rPr>
          <w:rFonts w:ascii="宋体" w:hAnsi="宋体"/>
          <w:szCs w:val="21"/>
        </w:rPr>
      </w:pPr>
      <w:r>
        <w:rPr>
          <w:rFonts w:hint="eastAsia" w:ascii="宋体" w:hAnsi="宋体"/>
          <w:szCs w:val="21"/>
        </w:rPr>
        <w:t>项目地点：广东省广州市广州大学城科普路168号。</w:t>
      </w:r>
    </w:p>
    <w:p>
      <w:pPr>
        <w:numPr>
          <w:ilvl w:val="1"/>
          <w:numId w:val="1"/>
        </w:numPr>
        <w:adjustRightInd w:val="0"/>
        <w:snapToGrid w:val="0"/>
        <w:spacing w:line="360" w:lineRule="auto"/>
        <w:rPr>
          <w:rFonts w:ascii="宋体" w:hAnsi="宋体"/>
          <w:szCs w:val="21"/>
        </w:rPr>
      </w:pPr>
      <w:r>
        <w:rPr>
          <w:rFonts w:hint="eastAsia" w:ascii="宋体" w:hAnsi="宋体"/>
          <w:szCs w:val="21"/>
        </w:rPr>
        <w:t>物业基本情况：</w:t>
      </w:r>
    </w:p>
    <w:p>
      <w:pPr>
        <w:numPr>
          <w:ilvl w:val="2"/>
          <w:numId w:val="1"/>
        </w:numPr>
        <w:adjustRightInd w:val="0"/>
        <w:snapToGrid w:val="0"/>
        <w:spacing w:line="360" w:lineRule="auto"/>
        <w:rPr>
          <w:rFonts w:ascii="宋体" w:hAnsi="宋体"/>
          <w:szCs w:val="21"/>
        </w:rPr>
      </w:pPr>
      <w:r>
        <w:rPr>
          <w:rFonts w:hint="eastAsia" w:ascii="宋体" w:hAnsi="宋体"/>
          <w:szCs w:val="21"/>
        </w:rPr>
        <w:t>广东科学中心（以下简称“本项目”）位于广州市番禺小谷围岛（广州大学城）西部弯嘴头围处，距离广州市中心约20公里。项目东临广州大学，西靠滨江绿化带，南、北两侧面向珠江。建设规模：项目总投资19亿元，占地面积约45.39万㎡，总建筑面积约14.05万㎡。主要建筑物有科学中心主楼、学术交流中心和建设用地红线范围内其他附设建筑/构筑物。</w:t>
      </w:r>
    </w:p>
    <w:p>
      <w:pPr>
        <w:numPr>
          <w:ilvl w:val="2"/>
          <w:numId w:val="1"/>
        </w:numPr>
        <w:adjustRightInd w:val="0"/>
        <w:snapToGrid w:val="0"/>
        <w:spacing w:line="360" w:lineRule="auto"/>
        <w:rPr>
          <w:rFonts w:ascii="宋体" w:hAnsi="宋体"/>
          <w:szCs w:val="21"/>
        </w:rPr>
      </w:pPr>
      <w:r>
        <w:rPr>
          <w:rFonts w:hint="eastAsia" w:ascii="宋体" w:hAnsi="宋体"/>
          <w:szCs w:val="21"/>
        </w:rPr>
        <w:t>本项目主楼建筑面积约12.65万㎡（含地下室2.25万㎡，车位197个），分为A、B、C、D、E、F、G七个区。主体结构为三层，局部五层的巨型钢结构、现浇预应力钢筋混凝土框架、大跨度屋面网架结构，部分屹立于水面上。主楼建筑设有13个常设主题展馆，5个科技影院，1处对外餐厅，1处商场,以及科普讲解报告厅、办公室、管理间、功能间和公共空间等区域。</w:t>
      </w:r>
    </w:p>
    <w:p>
      <w:pPr>
        <w:numPr>
          <w:ilvl w:val="2"/>
          <w:numId w:val="1"/>
        </w:numPr>
        <w:adjustRightInd w:val="0"/>
        <w:snapToGrid w:val="0"/>
        <w:spacing w:line="360" w:lineRule="auto"/>
        <w:rPr>
          <w:rFonts w:ascii="宋体" w:hAnsi="宋体"/>
          <w:szCs w:val="21"/>
        </w:rPr>
      </w:pPr>
      <w:r>
        <w:rPr>
          <w:rFonts w:hint="eastAsia" w:ascii="宋体" w:hAnsi="宋体"/>
          <w:szCs w:val="21"/>
        </w:rPr>
        <w:t>学术交流中心建筑面积约1.4万㎡（含地下室0.68万㎡，车位56个），主体结构为三层，分为科学家俱乐部和行政办公区两个相对独立的区域。科学家俱乐部设有客房及布草间共52间，报告厅及会议室7间等；行政办公区设有办公室22间，多功能厅1间，会议室3间，图书室1间等。</w:t>
      </w:r>
    </w:p>
    <w:p>
      <w:pPr>
        <w:numPr>
          <w:ilvl w:val="2"/>
          <w:numId w:val="1"/>
        </w:numPr>
        <w:adjustRightInd w:val="0"/>
        <w:snapToGrid w:val="0"/>
        <w:spacing w:line="360" w:lineRule="auto"/>
        <w:rPr>
          <w:rFonts w:ascii="宋体" w:hAnsi="宋体"/>
          <w:szCs w:val="21"/>
        </w:rPr>
      </w:pPr>
      <w:r>
        <w:rPr>
          <w:rFonts w:hint="eastAsia" w:ascii="宋体" w:hAnsi="宋体"/>
          <w:szCs w:val="21"/>
        </w:rPr>
        <w:t>主要建筑区域设置分为六大部分：</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常设展区，建筑面积6万㎡；</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临时展区，建筑面积2万㎡；</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科技影院（其中部分影院亦作商业院线影院用途），建筑面积1万㎡；</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学术交流中心，建筑面积1.4万㎡；</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开放实验室，建筑面积0.25万㎡；</w:t>
      </w:r>
    </w:p>
    <w:p>
      <w:pPr>
        <w:numPr>
          <w:ilvl w:val="3"/>
          <w:numId w:val="1"/>
        </w:numPr>
        <w:tabs>
          <w:tab w:val="left" w:pos="1276"/>
        </w:tabs>
        <w:adjustRightInd w:val="0"/>
        <w:snapToGrid w:val="0"/>
        <w:spacing w:line="360" w:lineRule="auto"/>
        <w:ind w:hanging="425"/>
        <w:rPr>
          <w:rFonts w:ascii="宋体" w:hAnsi="宋体"/>
          <w:szCs w:val="21"/>
        </w:rPr>
      </w:pPr>
      <w:r>
        <w:rPr>
          <w:rFonts w:hint="eastAsia" w:ascii="宋体" w:hAnsi="宋体"/>
          <w:szCs w:val="21"/>
        </w:rPr>
        <w:t>公共服务及管理区，建筑面积3.5万㎡。</w:t>
      </w:r>
    </w:p>
    <w:p>
      <w:pPr>
        <w:numPr>
          <w:ilvl w:val="2"/>
          <w:numId w:val="1"/>
        </w:numPr>
        <w:adjustRightInd w:val="0"/>
        <w:snapToGrid w:val="0"/>
        <w:spacing w:line="360" w:lineRule="auto"/>
        <w:rPr>
          <w:rFonts w:ascii="宋体" w:hAnsi="宋体"/>
          <w:szCs w:val="21"/>
        </w:rPr>
      </w:pPr>
      <w:r>
        <w:rPr>
          <w:rFonts w:hint="eastAsia" w:ascii="宋体" w:hAnsi="宋体"/>
          <w:szCs w:val="21"/>
        </w:rPr>
        <w:t>室外主要附属设置：人工湖水面用地约8.3万㎡，绿化用地约14万㎡，广场及步行道用地约4.7万㎡，室外北区停车场约4.1万㎡（小车固定位587个，其中含6个充电位；大车固定位62个，其中含3个充电位）；室外东区停车场约1.8万平方米（小车位130个，大车位27个）。备注：室外区域当中约5万㎡当前正临时外借用于配合城轨建设工程施工。施工完毕后恢复科学中心东广场设置，在科学中心场地内设置并启用3个珠三角城际轻轨广佛环线科学中心站出口，按轻轨施工计划，预计于2023年底开通。</w:t>
      </w:r>
    </w:p>
    <w:p>
      <w:pPr>
        <w:numPr>
          <w:ilvl w:val="2"/>
          <w:numId w:val="1"/>
        </w:numPr>
        <w:adjustRightInd w:val="0"/>
        <w:snapToGrid w:val="0"/>
        <w:spacing w:line="360" w:lineRule="auto"/>
        <w:rPr>
          <w:rFonts w:ascii="宋体" w:hAnsi="宋体"/>
          <w:szCs w:val="21"/>
        </w:rPr>
      </w:pPr>
      <w:r>
        <w:rPr>
          <w:rFonts w:hint="eastAsia" w:ascii="宋体" w:hAnsi="宋体"/>
          <w:szCs w:val="21"/>
        </w:rPr>
        <w:t>本项目将科普教育、科技成果展示、学术交流和休闲旅游四大功能融为一体。运用各种高科技展示、教育手段，将科学技术原理和科学技术发展的历史、现状和未来，直观、形象、交互和有趣地展示给观众；同时为国内外学术交流和国际会议提供一流场地和服务。</w:t>
      </w:r>
    </w:p>
    <w:p>
      <w:pPr>
        <w:numPr>
          <w:ilvl w:val="2"/>
          <w:numId w:val="1"/>
        </w:numPr>
        <w:adjustRightInd w:val="0"/>
        <w:snapToGrid w:val="0"/>
        <w:spacing w:line="360" w:lineRule="auto"/>
        <w:ind w:left="840" w:hanging="840" w:hangingChars="400"/>
        <w:rPr>
          <w:rFonts w:ascii="宋体" w:hAnsi="宋体"/>
          <w:szCs w:val="21"/>
        </w:rPr>
      </w:pPr>
      <w:r>
        <w:rPr>
          <w:rFonts w:hint="eastAsia" w:ascii="宋体" w:hAnsi="宋体"/>
          <w:szCs w:val="21"/>
        </w:rPr>
        <w:t>主楼展览场馆现对外正常开放时间，星期二至星期五为09：30—16：30，星期六、星期日为09：30—17：00，每周周一为馆休日；另外部分科技影院兼作商业院线影院，其对外正常开放时间为每日的09：30—23：00。以上开放时间如有调整将另行通知；如遇国家法定节假日、重大接待或特殊情况，按需开放。室外科学广场、学术交流中心及其配套项目、室外展项、人工湖、岭南植物种质资源库、商业或非商业服务配套项目等，全年不限时按需开放。</w:t>
      </w:r>
    </w:p>
    <w:p>
      <w:pPr>
        <w:numPr>
          <w:ilvl w:val="2"/>
          <w:numId w:val="1"/>
        </w:numPr>
        <w:adjustRightInd w:val="0"/>
        <w:snapToGrid w:val="0"/>
        <w:spacing w:line="360" w:lineRule="auto"/>
        <w:rPr>
          <w:rFonts w:ascii="宋体" w:hAnsi="宋体"/>
          <w:szCs w:val="21"/>
        </w:rPr>
      </w:pPr>
      <w:r>
        <w:rPr>
          <w:rFonts w:hint="eastAsia" w:ascii="宋体" w:hAnsi="宋体"/>
          <w:szCs w:val="21"/>
        </w:rPr>
        <w:t>正常运营过程中，在建设用地红线范围内，每年均有不定量的建筑工程（包括建筑物和配套设备设施的新建、修缮、改造和市政工程等）、展览展项工程（包括常设或临设、增加或撤减、维修改造等）、环境氛围整饰（包括节日布置、重要接待等）等，定期或不定期举办各类商业经营和非商业活动（包括但不限于各类展览展示、学术报告/讲坛、学术交流、演出、颁奖典礼、专题活动、贵宾接待、表演/比赛（如航模等）、车展、试驾等活动），以及长期开展的配套经营项目（包括但不限于商品零售、餐饮经营、住宿、商业电影等）。</w:t>
      </w:r>
    </w:p>
    <w:p>
      <w:pPr>
        <w:numPr>
          <w:ilvl w:val="2"/>
          <w:numId w:val="1"/>
        </w:numPr>
        <w:adjustRightInd w:val="0"/>
        <w:snapToGrid w:val="0"/>
        <w:spacing w:line="360" w:lineRule="auto"/>
        <w:rPr>
          <w:rFonts w:ascii="宋体" w:hAnsi="宋体"/>
          <w:szCs w:val="21"/>
        </w:rPr>
      </w:pPr>
      <w:r>
        <w:rPr>
          <w:rFonts w:hint="eastAsia" w:ascii="宋体" w:hAnsi="宋体"/>
          <w:szCs w:val="21"/>
        </w:rPr>
        <w:t>服务期内</w:t>
      </w:r>
      <w:r>
        <w:rPr>
          <w:rFonts w:hint="eastAsia" w:ascii="宋体" w:hAnsi="宋体"/>
          <w:szCs w:val="21"/>
          <w:lang w:eastAsia="zh-CN"/>
        </w:rPr>
        <w:t>采购人</w:t>
      </w:r>
      <w:r>
        <w:rPr>
          <w:rFonts w:hint="eastAsia" w:ascii="宋体" w:hAnsi="宋体"/>
          <w:szCs w:val="21"/>
        </w:rPr>
        <w:t>配置指定的现场物业服务管理办公区域约500平方米，并免收办公区租金、办公用电电费和办公空调使用费。中标人需将该办公区域使用分配方案报</w:t>
      </w:r>
      <w:r>
        <w:rPr>
          <w:rFonts w:hint="eastAsia" w:ascii="宋体" w:hAnsi="宋体"/>
          <w:szCs w:val="21"/>
          <w:lang w:eastAsia="zh-CN"/>
        </w:rPr>
        <w:t>采购人</w:t>
      </w:r>
      <w:r>
        <w:rPr>
          <w:rFonts w:hint="eastAsia" w:ascii="宋体" w:hAnsi="宋体"/>
          <w:szCs w:val="21"/>
        </w:rPr>
        <w:t>审批。如需对该办公区域的改造或调整，须按经</w:t>
      </w:r>
      <w:r>
        <w:rPr>
          <w:rFonts w:hint="eastAsia" w:ascii="宋体" w:hAnsi="宋体"/>
          <w:szCs w:val="21"/>
          <w:lang w:eastAsia="zh-CN"/>
        </w:rPr>
        <w:t>采购人</w:t>
      </w:r>
      <w:r>
        <w:rPr>
          <w:rFonts w:hint="eastAsia" w:ascii="宋体" w:hAnsi="宋体"/>
          <w:szCs w:val="21"/>
        </w:rPr>
        <w:t>审批的方案执行，费用自理。</w:t>
      </w:r>
    </w:p>
    <w:p>
      <w:pPr>
        <w:numPr>
          <w:ilvl w:val="0"/>
          <w:numId w:val="1"/>
        </w:numPr>
        <w:adjustRightInd w:val="0"/>
        <w:snapToGrid w:val="0"/>
        <w:spacing w:line="360" w:lineRule="auto"/>
        <w:rPr>
          <w:rFonts w:ascii="宋体" w:hAnsi="宋体"/>
          <w:szCs w:val="21"/>
        </w:rPr>
      </w:pPr>
      <w:r>
        <w:rPr>
          <w:rFonts w:hint="eastAsia" w:ascii="宋体" w:hAnsi="宋体"/>
          <w:szCs w:val="21"/>
          <w:lang w:eastAsia="zh-CN"/>
        </w:rPr>
        <w:t>采购人</w:t>
      </w:r>
      <w:r>
        <w:rPr>
          <w:rFonts w:hint="eastAsia" w:ascii="宋体" w:hAnsi="宋体"/>
          <w:szCs w:val="21"/>
        </w:rPr>
        <w:t>管理配置及要求</w:t>
      </w:r>
    </w:p>
    <w:p>
      <w:pPr>
        <w:numPr>
          <w:ilvl w:val="1"/>
          <w:numId w:val="1"/>
        </w:numPr>
        <w:adjustRightInd w:val="0"/>
        <w:snapToGrid w:val="0"/>
        <w:spacing w:line="360" w:lineRule="auto"/>
        <w:ind w:left="490" w:hanging="490"/>
        <w:rPr>
          <w:rFonts w:ascii="宋体" w:hAnsi="宋体"/>
          <w:szCs w:val="21"/>
        </w:rPr>
      </w:pPr>
      <w:r>
        <w:rPr>
          <w:rFonts w:hint="eastAsia" w:ascii="宋体" w:hAnsi="宋体"/>
          <w:szCs w:val="21"/>
          <w:lang w:eastAsia="zh-CN"/>
        </w:rPr>
        <w:t>采购人</w:t>
      </w:r>
      <w:r>
        <w:rPr>
          <w:rFonts w:hint="eastAsia" w:ascii="宋体" w:hAnsi="宋体"/>
          <w:szCs w:val="21"/>
        </w:rPr>
        <w:t>设立相应的运行管理部门，对口管理现场物业服务单位的工作，实行运行管理会议制度，对物业服务工作进行考核、监督和协调。其中售票、团接、会务等服务，业务方面由</w:t>
      </w:r>
      <w:r>
        <w:rPr>
          <w:rFonts w:hint="eastAsia" w:ascii="宋体" w:hAnsi="宋体"/>
          <w:szCs w:val="21"/>
          <w:lang w:eastAsia="zh-CN"/>
        </w:rPr>
        <w:t>采购人</w:t>
      </w:r>
      <w:r>
        <w:rPr>
          <w:rFonts w:hint="eastAsia" w:ascii="宋体" w:hAnsi="宋体"/>
          <w:szCs w:val="21"/>
        </w:rPr>
        <w:t>其他部门对口管理和考核。</w:t>
      </w:r>
    </w:p>
    <w:p>
      <w:pPr>
        <w:numPr>
          <w:ilvl w:val="1"/>
          <w:numId w:val="1"/>
        </w:numPr>
        <w:adjustRightInd w:val="0"/>
        <w:snapToGrid w:val="0"/>
        <w:spacing w:line="360" w:lineRule="auto"/>
        <w:ind w:left="490" w:hanging="490"/>
        <w:rPr>
          <w:rFonts w:ascii="宋体" w:hAnsi="宋体"/>
          <w:szCs w:val="21"/>
        </w:rPr>
      </w:pPr>
      <w:r>
        <w:rPr>
          <w:rFonts w:hint="eastAsia" w:ascii="宋体" w:hAnsi="宋体"/>
          <w:szCs w:val="21"/>
          <w:lang w:eastAsia="zh-CN"/>
        </w:rPr>
        <w:t>采购人</w:t>
      </w:r>
      <w:r>
        <w:rPr>
          <w:rFonts w:hint="eastAsia" w:ascii="宋体" w:hAnsi="宋体"/>
          <w:szCs w:val="21"/>
        </w:rPr>
        <w:t>运用信息化系统监控日常运行管理，并强调运行数据收集的重要性，对物业服务单位及其管理的分包单位业务信息报送情况进行考核。</w:t>
      </w:r>
    </w:p>
    <w:p>
      <w:pPr>
        <w:numPr>
          <w:ilvl w:val="1"/>
          <w:numId w:val="1"/>
        </w:numPr>
        <w:adjustRightInd w:val="0"/>
        <w:snapToGrid w:val="0"/>
        <w:spacing w:line="360" w:lineRule="auto"/>
        <w:ind w:left="490" w:hanging="490"/>
        <w:rPr>
          <w:rFonts w:ascii="宋体" w:hAnsi="宋体"/>
          <w:szCs w:val="21"/>
        </w:rPr>
      </w:pPr>
      <w:r>
        <w:rPr>
          <w:rFonts w:hint="eastAsia" w:ascii="宋体" w:hAnsi="宋体"/>
          <w:szCs w:val="21"/>
          <w:lang w:eastAsia="zh-CN"/>
        </w:rPr>
        <w:t>采购人</w:t>
      </w:r>
      <w:r>
        <w:rPr>
          <w:rFonts w:hint="eastAsia" w:ascii="宋体" w:hAnsi="宋体"/>
          <w:szCs w:val="21"/>
        </w:rPr>
        <w:t>运行管理部门设立物业服务质量考评小组，对物业服务各项工作质量进行日常考评和季度满意度测评，并按季度向服务单位（中标单位）发出物业服务质量考评结果通报和整改意见书。</w:t>
      </w:r>
    </w:p>
    <w:p>
      <w:pPr>
        <w:numPr>
          <w:ilvl w:val="1"/>
          <w:numId w:val="1"/>
        </w:numPr>
        <w:adjustRightInd w:val="0"/>
        <w:snapToGrid w:val="0"/>
        <w:spacing w:line="360" w:lineRule="auto"/>
        <w:ind w:left="490" w:hanging="490"/>
        <w:rPr>
          <w:rFonts w:ascii="宋体" w:hAnsi="宋体"/>
          <w:szCs w:val="21"/>
        </w:rPr>
      </w:pPr>
      <w:r>
        <w:rPr>
          <w:rFonts w:hint="eastAsia" w:ascii="宋体" w:hAnsi="宋体"/>
          <w:szCs w:val="21"/>
        </w:rPr>
        <w:t>物业服务质量考评及奖惩管理。</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lang w:eastAsia="zh-CN"/>
        </w:rPr>
        <w:t>采购人</w:t>
      </w:r>
      <w:r>
        <w:rPr>
          <w:rFonts w:hint="eastAsia" w:ascii="宋体" w:hAnsi="宋体"/>
          <w:szCs w:val="21"/>
        </w:rPr>
        <w:t>运行管理部门制定物业服务考评管理办法以及相应实施细则，负责对物业服务单位的计划管理、管理质量、服务质量、岗位出勤和服务满意度进行考评（测评），并根据制定的考评制度确定月度和季度的考评结果,出具物业服务质量考评结果通报和整改意见书。</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lang w:eastAsia="zh-CN"/>
        </w:rPr>
        <w:t>采购人</w:t>
      </w:r>
      <w:r>
        <w:rPr>
          <w:rFonts w:hint="eastAsia" w:ascii="宋体" w:hAnsi="宋体"/>
          <w:szCs w:val="21"/>
        </w:rPr>
        <w:t>对物业服务实行质量考评奖惩制度，在服务管理酬金中计提30%额度，作为奖惩总金额，并依据季度考评结果计发。</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物业服务质量考评分为日常考评和满意度测评。日常考评奖惩金占奖惩总金额的70%，满意度测评奖惩金占奖惩总金额的30%。</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日常考评结果实行百分制，得分值</w:t>
      </w:r>
      <w:r>
        <w:rPr>
          <w:rFonts w:hint="eastAsia" w:ascii="宋体" w:hAnsi="宋体"/>
          <w:szCs w:val="21"/>
          <w:shd w:val="clear"/>
        </w:rPr>
        <w:t>≥90分，计发100%当季日常考评奖惩金；如得分值不到90分，根据得分情况，相应按比例扣减当季日常考评奖惩金。</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满意度测评结果实行百分制，得分值</w:t>
      </w:r>
      <w:r>
        <w:rPr>
          <w:rFonts w:hint="eastAsia" w:ascii="宋体" w:hAnsi="宋体"/>
          <w:szCs w:val="21"/>
          <w:shd w:val="clear"/>
        </w:rPr>
        <w:t>≥80分，计发100%当季满意度测评奖惩金；如得分值不到80分，根据得分情况，相应按比例扣减当季满意度测评奖惩金。</w:t>
      </w:r>
    </w:p>
    <w:p>
      <w:pPr>
        <w:numPr>
          <w:ilvl w:val="1"/>
          <w:numId w:val="1"/>
        </w:numPr>
        <w:adjustRightInd w:val="0"/>
        <w:snapToGrid w:val="0"/>
        <w:spacing w:line="360" w:lineRule="auto"/>
        <w:ind w:left="490" w:hanging="490"/>
        <w:rPr>
          <w:rFonts w:ascii="宋体" w:hAnsi="宋体"/>
          <w:szCs w:val="21"/>
        </w:rPr>
      </w:pPr>
      <w:r>
        <w:rPr>
          <w:rFonts w:hint="eastAsia" w:ascii="宋体" w:hAnsi="宋体"/>
          <w:szCs w:val="21"/>
        </w:rPr>
        <w:t>本次招标的物业服务工作划分为常规物业服务和专业分包物业服务两大部分。</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常规物业服务，主要包括但不限于工程维护和管理服务、安保服务、品质和安全生产管理、游客服务、展区服务、展教服务、保洁服务和管理、科学家俱乐部服务、仓储管理和</w:t>
      </w:r>
      <w:r>
        <w:rPr>
          <w:rFonts w:hint="eastAsia" w:ascii="宋体" w:hAnsi="宋体"/>
          <w:szCs w:val="21"/>
          <w:shd w:val="clear"/>
        </w:rPr>
        <w:t>运行信息报送等综合管理</w:t>
      </w:r>
      <w:r>
        <w:rPr>
          <w:rFonts w:hint="eastAsia" w:ascii="宋体" w:hAnsi="宋体"/>
          <w:szCs w:val="21"/>
        </w:rPr>
        <w:t>服务工作。</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专业分包物业服务，主要包括消防设备设施系统管理及维护保养、10KV供电工程维护保养、电梯维护保养、空调系统管理及维护保养、空压机维护保养、人工湖系统管养、地面石材晶面处理与养护、绿化管养等专业性强的项目。</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常规物业管理服务由中标人组织实施。</w:t>
      </w:r>
    </w:p>
    <w:p>
      <w:pPr>
        <w:numPr>
          <w:ilvl w:val="2"/>
          <w:numId w:val="1"/>
        </w:numPr>
        <w:tabs>
          <w:tab w:val="left" w:pos="709"/>
        </w:tabs>
        <w:adjustRightInd w:val="0"/>
        <w:snapToGrid w:val="0"/>
        <w:spacing w:line="360" w:lineRule="auto"/>
        <w:ind w:left="546" w:hanging="546"/>
        <w:rPr>
          <w:rFonts w:ascii="宋体" w:hAnsi="宋体"/>
          <w:szCs w:val="21"/>
        </w:rPr>
      </w:pPr>
      <w:r>
        <w:rPr>
          <w:rFonts w:hint="eastAsia" w:ascii="宋体" w:hAnsi="宋体"/>
          <w:szCs w:val="21"/>
        </w:rPr>
        <w:t>专业分包物业服务，由</w:t>
      </w:r>
      <w:r>
        <w:rPr>
          <w:rFonts w:hint="eastAsia" w:ascii="宋体" w:hAnsi="宋体"/>
          <w:szCs w:val="21"/>
          <w:lang w:eastAsia="zh-CN"/>
        </w:rPr>
        <w:t>采购人</w:t>
      </w:r>
      <w:r>
        <w:rPr>
          <w:rFonts w:hint="eastAsia" w:ascii="宋体" w:hAnsi="宋体"/>
          <w:szCs w:val="21"/>
        </w:rPr>
        <w:t>根据政府采购的要求组织采购具体专业服务，物业服务中标人应提供采购需求及协助；并由</w:t>
      </w:r>
      <w:r>
        <w:rPr>
          <w:rFonts w:hint="eastAsia" w:ascii="宋体" w:hAnsi="宋体"/>
          <w:szCs w:val="21"/>
          <w:lang w:eastAsia="zh-CN"/>
        </w:rPr>
        <w:t>采购人</w:t>
      </w:r>
      <w:r>
        <w:rPr>
          <w:rFonts w:hint="eastAsia" w:ascii="宋体" w:hAnsi="宋体"/>
          <w:szCs w:val="21"/>
        </w:rPr>
        <w:t>、物业服务中标单位与专业分包服务实施单位签订专业分包服务三方合同。专业分包服务实施单位负责提供具体的专业化服务；物业服务中标单位负责专业化分包服务项目工作的计划、组织、质量、安全、协调和监督管理。</w:t>
      </w:r>
      <w:r>
        <w:rPr>
          <w:rFonts w:hint="eastAsia" w:ascii="宋体" w:hAnsi="宋体"/>
          <w:szCs w:val="21"/>
          <w:lang w:eastAsia="zh-CN"/>
        </w:rPr>
        <w:t>采购人</w:t>
      </w:r>
      <w:r>
        <w:rPr>
          <w:rFonts w:hint="eastAsia" w:ascii="宋体" w:hAnsi="宋体"/>
          <w:szCs w:val="21"/>
        </w:rPr>
        <w:t>仅负责按三方合同约定提供专业分包服务费用。</w:t>
      </w:r>
    </w:p>
    <w:p>
      <w:pPr>
        <w:numPr>
          <w:ilvl w:val="0"/>
          <w:numId w:val="1"/>
        </w:numPr>
        <w:adjustRightInd w:val="0"/>
        <w:snapToGrid w:val="0"/>
        <w:spacing w:line="360" w:lineRule="auto"/>
        <w:rPr>
          <w:rFonts w:ascii="宋体" w:hAnsi="宋体"/>
          <w:szCs w:val="21"/>
        </w:rPr>
      </w:pPr>
      <w:r>
        <w:rPr>
          <w:rFonts w:hint="eastAsia" w:ascii="宋体" w:hAnsi="宋体"/>
          <w:szCs w:val="21"/>
        </w:rPr>
        <w:t>对服务单位总体要求</w:t>
      </w:r>
    </w:p>
    <w:p>
      <w:pPr>
        <w:numPr>
          <w:ilvl w:val="1"/>
          <w:numId w:val="1"/>
        </w:numPr>
        <w:adjustRightInd w:val="0"/>
        <w:snapToGrid w:val="0"/>
        <w:spacing w:line="360" w:lineRule="auto"/>
        <w:rPr>
          <w:rFonts w:ascii="宋体" w:hAnsi="宋体"/>
          <w:szCs w:val="21"/>
        </w:rPr>
      </w:pPr>
      <w:r>
        <w:rPr>
          <w:rFonts w:hint="eastAsia" w:ascii="宋体" w:hAnsi="宋体"/>
          <w:szCs w:val="21"/>
        </w:rPr>
        <w:t>现场物业服务单位（中标人）是广东科学中心现场运行管理（招标文件约定范围）的第一责任人，以及安全生产管理的管理责任人。</w:t>
      </w:r>
    </w:p>
    <w:p>
      <w:pPr>
        <w:numPr>
          <w:ilvl w:val="1"/>
          <w:numId w:val="1"/>
        </w:numPr>
        <w:adjustRightInd w:val="0"/>
        <w:snapToGrid w:val="0"/>
        <w:spacing w:line="360" w:lineRule="auto"/>
        <w:rPr>
          <w:rFonts w:ascii="宋体" w:hAnsi="宋体"/>
          <w:szCs w:val="21"/>
        </w:rPr>
      </w:pPr>
      <w:r>
        <w:rPr>
          <w:rFonts w:hint="eastAsia" w:ascii="宋体" w:hAnsi="宋体"/>
          <w:szCs w:val="21"/>
        </w:rPr>
        <w:t>中标人需积极配合</w:t>
      </w:r>
      <w:r>
        <w:rPr>
          <w:rFonts w:hint="eastAsia" w:ascii="宋体" w:hAnsi="宋体"/>
          <w:szCs w:val="21"/>
          <w:lang w:eastAsia="zh-CN"/>
        </w:rPr>
        <w:t>采购人</w:t>
      </w:r>
      <w:r>
        <w:rPr>
          <w:rFonts w:hint="eastAsia" w:ascii="宋体" w:hAnsi="宋体"/>
          <w:szCs w:val="21"/>
        </w:rPr>
        <w:t>对物业管理质量、服务质量、信息报送和满意度开展的考评（测评）工作，及时对不符合项目进行分析和整改，完善管理并持续保持，提升和确保物业服务质量。</w:t>
      </w:r>
    </w:p>
    <w:p>
      <w:pPr>
        <w:numPr>
          <w:ilvl w:val="1"/>
          <w:numId w:val="1"/>
        </w:numPr>
        <w:adjustRightInd w:val="0"/>
        <w:snapToGrid w:val="0"/>
        <w:spacing w:line="360" w:lineRule="auto"/>
        <w:rPr>
          <w:rFonts w:ascii="宋体" w:hAnsi="宋体"/>
          <w:szCs w:val="21"/>
        </w:rPr>
      </w:pPr>
      <w:r>
        <w:rPr>
          <w:rFonts w:hint="eastAsia" w:ascii="宋体" w:hAnsi="宋体"/>
          <w:szCs w:val="21"/>
        </w:rPr>
        <w:t>对广东科学中心的物业管理方案、组织架构、人员录用标准、各项规章制度和财务管理计划等，在实施前要报告广东科学中心运行管理部</w:t>
      </w:r>
      <w:r>
        <w:rPr>
          <w:rFonts w:hint="eastAsia" w:ascii="宋体" w:hAnsi="宋体"/>
          <w:szCs w:val="21"/>
          <w:lang w:val="en-US" w:eastAsia="zh-CN"/>
        </w:rPr>
        <w:t>门</w:t>
      </w:r>
      <w:r>
        <w:rPr>
          <w:rFonts w:hint="eastAsia" w:ascii="宋体" w:hAnsi="宋体"/>
          <w:szCs w:val="21"/>
        </w:rPr>
        <w:t>审批。</w:t>
      </w:r>
    </w:p>
    <w:p>
      <w:pPr>
        <w:numPr>
          <w:ilvl w:val="1"/>
          <w:numId w:val="1"/>
        </w:numPr>
        <w:adjustRightInd w:val="0"/>
        <w:snapToGrid w:val="0"/>
        <w:spacing w:line="360" w:lineRule="auto"/>
        <w:rPr>
          <w:rFonts w:ascii="宋体" w:hAnsi="宋体"/>
          <w:szCs w:val="21"/>
        </w:rPr>
      </w:pPr>
      <w:r>
        <w:rPr>
          <w:rFonts w:hint="eastAsia" w:ascii="宋体" w:hAnsi="宋体"/>
          <w:szCs w:val="21"/>
        </w:rPr>
        <w:t>需建立质量管理体系，物业服务质量管理需并达到“三标一体化”认证和4A级旅游景区达标要求。并配合</w:t>
      </w:r>
      <w:r>
        <w:rPr>
          <w:rFonts w:hint="eastAsia" w:ascii="宋体" w:hAnsi="宋体"/>
          <w:szCs w:val="21"/>
          <w:lang w:eastAsia="zh-CN"/>
        </w:rPr>
        <w:t>采购人</w:t>
      </w:r>
      <w:r>
        <w:rPr>
          <w:rFonts w:hint="eastAsia" w:ascii="宋体" w:hAnsi="宋体"/>
          <w:szCs w:val="21"/>
        </w:rPr>
        <w:t>完成场馆运行相关管理项目和达标认证及运行的相关工作。</w:t>
      </w:r>
    </w:p>
    <w:p>
      <w:pPr>
        <w:numPr>
          <w:ilvl w:val="1"/>
          <w:numId w:val="1"/>
        </w:numPr>
        <w:adjustRightInd w:val="0"/>
        <w:snapToGrid w:val="0"/>
        <w:spacing w:line="360" w:lineRule="auto"/>
        <w:rPr>
          <w:rFonts w:ascii="宋体" w:hAnsi="宋体"/>
          <w:szCs w:val="21"/>
        </w:rPr>
      </w:pPr>
      <w:r>
        <w:rPr>
          <w:rFonts w:hint="eastAsia" w:ascii="宋体" w:hAnsi="宋体"/>
          <w:szCs w:val="21"/>
        </w:rPr>
        <w:t>需采用技术防范、机械化和信息化等管理手段，开展日常管理工作；及时、完整、准确地向内部信息系统录入有关管理、状态和运行等信息数据。</w:t>
      </w:r>
    </w:p>
    <w:p>
      <w:pPr>
        <w:numPr>
          <w:ilvl w:val="1"/>
          <w:numId w:val="1"/>
        </w:numPr>
        <w:adjustRightInd w:val="0"/>
        <w:snapToGrid w:val="0"/>
        <w:spacing w:line="360" w:lineRule="auto"/>
        <w:rPr>
          <w:rFonts w:ascii="宋体" w:hAnsi="宋体"/>
          <w:szCs w:val="21"/>
        </w:rPr>
      </w:pPr>
      <w:r>
        <w:rPr>
          <w:rFonts w:hint="eastAsia" w:ascii="宋体" w:hAnsi="宋体"/>
          <w:szCs w:val="21"/>
        </w:rPr>
        <w:t>对所录用人员要严格政审，保证录用人员没有犯罪记录；按国家及地方有关要求须持证上岗的岗位录用人员应有相关上岗资格证。</w:t>
      </w:r>
    </w:p>
    <w:p>
      <w:pPr>
        <w:numPr>
          <w:ilvl w:val="1"/>
          <w:numId w:val="1"/>
        </w:numPr>
        <w:adjustRightInd w:val="0"/>
        <w:snapToGrid w:val="0"/>
        <w:spacing w:line="360" w:lineRule="auto"/>
        <w:rPr>
          <w:rFonts w:ascii="宋体" w:hAnsi="宋体"/>
          <w:szCs w:val="21"/>
        </w:rPr>
      </w:pPr>
      <w:r>
        <w:rPr>
          <w:rFonts w:hint="eastAsia" w:ascii="宋体" w:hAnsi="宋体"/>
          <w:szCs w:val="21"/>
        </w:rPr>
        <w:t>部门经理级以上人员的安排和变更，需提前书面征询</w:t>
      </w:r>
      <w:r>
        <w:rPr>
          <w:rFonts w:hint="eastAsia" w:ascii="宋体" w:hAnsi="宋体"/>
          <w:szCs w:val="21"/>
          <w:lang w:eastAsia="zh-CN"/>
        </w:rPr>
        <w:t>采购人</w:t>
      </w:r>
      <w:r>
        <w:rPr>
          <w:rFonts w:hint="eastAsia" w:ascii="宋体" w:hAnsi="宋体"/>
          <w:szCs w:val="21"/>
        </w:rPr>
        <w:t>同意后。副领班以上管理人员任免应征求</w:t>
      </w:r>
      <w:r>
        <w:rPr>
          <w:rFonts w:hint="eastAsia" w:ascii="宋体" w:hAnsi="宋体"/>
          <w:szCs w:val="21"/>
          <w:lang w:eastAsia="zh-CN"/>
        </w:rPr>
        <w:t>采购人</w:t>
      </w:r>
      <w:r>
        <w:rPr>
          <w:rFonts w:hint="eastAsia" w:ascii="宋体" w:hAnsi="宋体"/>
          <w:szCs w:val="21"/>
        </w:rPr>
        <w:t>意见，</w:t>
      </w:r>
      <w:r>
        <w:rPr>
          <w:rFonts w:hint="eastAsia" w:ascii="宋体" w:hAnsi="宋体"/>
          <w:szCs w:val="21"/>
          <w:lang w:eastAsia="zh-CN"/>
        </w:rPr>
        <w:t>采购人</w:t>
      </w:r>
      <w:r>
        <w:rPr>
          <w:rFonts w:hint="eastAsia" w:ascii="宋体" w:hAnsi="宋体"/>
          <w:szCs w:val="21"/>
        </w:rPr>
        <w:t>如有异议的应调整人选。</w:t>
      </w:r>
    </w:p>
    <w:p>
      <w:pPr>
        <w:numPr>
          <w:ilvl w:val="1"/>
          <w:numId w:val="1"/>
        </w:numPr>
        <w:adjustRightInd w:val="0"/>
        <w:snapToGrid w:val="0"/>
        <w:spacing w:line="360" w:lineRule="auto"/>
        <w:rPr>
          <w:rFonts w:ascii="宋体" w:hAnsi="宋体"/>
          <w:szCs w:val="21"/>
        </w:rPr>
      </w:pPr>
      <w:r>
        <w:rPr>
          <w:rFonts w:hint="eastAsia" w:ascii="宋体" w:hAnsi="宋体"/>
          <w:szCs w:val="21"/>
        </w:rPr>
        <w:t>需配合或代表</w:t>
      </w:r>
      <w:r>
        <w:rPr>
          <w:rFonts w:hint="eastAsia" w:ascii="宋体" w:hAnsi="宋体"/>
          <w:szCs w:val="21"/>
          <w:lang w:eastAsia="zh-CN"/>
        </w:rPr>
        <w:t>采购人</w:t>
      </w:r>
      <w:r>
        <w:rPr>
          <w:rFonts w:hint="eastAsia" w:ascii="宋体" w:hAnsi="宋体"/>
          <w:szCs w:val="21"/>
        </w:rPr>
        <w:t>做好广东科学中心红线范围内轨道交通等施工项目的协调和管理工作。</w:t>
      </w:r>
    </w:p>
    <w:p>
      <w:pPr>
        <w:numPr>
          <w:ilvl w:val="1"/>
          <w:numId w:val="1"/>
        </w:numPr>
        <w:adjustRightInd w:val="0"/>
        <w:snapToGrid w:val="0"/>
        <w:spacing w:line="360" w:lineRule="auto"/>
        <w:rPr>
          <w:rFonts w:ascii="宋体" w:hAnsi="宋体"/>
          <w:szCs w:val="21"/>
        </w:rPr>
      </w:pPr>
      <w:r>
        <w:rPr>
          <w:rFonts w:hint="eastAsia" w:ascii="宋体" w:hAnsi="宋体"/>
          <w:szCs w:val="21"/>
        </w:rPr>
        <w:t>需按</w:t>
      </w:r>
      <w:r>
        <w:rPr>
          <w:rFonts w:hint="eastAsia" w:ascii="宋体" w:hAnsi="宋体"/>
          <w:szCs w:val="21"/>
          <w:lang w:eastAsia="zh-CN"/>
        </w:rPr>
        <w:t>采购人</w:t>
      </w:r>
      <w:r>
        <w:rPr>
          <w:rFonts w:hint="eastAsia" w:ascii="宋体" w:hAnsi="宋体"/>
          <w:szCs w:val="21"/>
        </w:rPr>
        <w:t>场馆服务需要，配置综合管理、品质管理、安全和消防管理、工程管理、游客服务、展览教育等部门，以及相应的管理和工作组织架构。</w:t>
      </w:r>
    </w:p>
    <w:p>
      <w:pPr>
        <w:numPr>
          <w:ilvl w:val="1"/>
          <w:numId w:val="1"/>
        </w:numPr>
        <w:adjustRightInd w:val="0"/>
        <w:snapToGrid w:val="0"/>
        <w:spacing w:line="360" w:lineRule="auto"/>
        <w:rPr>
          <w:rFonts w:ascii="宋体" w:hAnsi="宋体"/>
          <w:szCs w:val="21"/>
        </w:rPr>
      </w:pPr>
      <w:r>
        <w:rPr>
          <w:rFonts w:hint="eastAsia" w:ascii="宋体" w:hAnsi="宋体"/>
        </w:rPr>
        <w:t>中标人对现场负责各岗位人员素质要求和基本岗位数量的配置，须符合</w:t>
      </w:r>
      <w:r>
        <w:rPr>
          <w:rFonts w:hint="eastAsia" w:ascii="宋体" w:hAnsi="宋体"/>
          <w:lang w:eastAsia="zh-CN"/>
        </w:rPr>
        <w:t>采购人</w:t>
      </w:r>
      <w:r>
        <w:rPr>
          <w:rFonts w:hint="eastAsia" w:ascii="宋体" w:hAnsi="宋体"/>
        </w:rPr>
        <w:t>设置的相关要求，</w:t>
      </w:r>
      <w:r>
        <w:rPr>
          <w:rFonts w:ascii="宋体" w:hAnsi="宋体"/>
        </w:rPr>
        <w:t>具体</w:t>
      </w:r>
      <w:r>
        <w:rPr>
          <w:rFonts w:hint="eastAsia" w:ascii="宋体" w:hAnsi="宋体"/>
          <w:szCs w:val="21"/>
        </w:rPr>
        <w:t>详见下表。科学家俱乐部服务人员固定按</w:t>
      </w:r>
      <w:r>
        <w:rPr>
          <w:rFonts w:ascii="宋体" w:hAnsi="宋体"/>
          <w:szCs w:val="21"/>
        </w:rPr>
        <w:t>16人配置，仓储资产管理</w:t>
      </w:r>
      <w:r>
        <w:rPr>
          <w:rFonts w:hint="eastAsia" w:ascii="宋体" w:hAnsi="宋体"/>
          <w:szCs w:val="21"/>
          <w:lang w:val="en-US" w:eastAsia="zh-CN"/>
        </w:rPr>
        <w:t>人员</w:t>
      </w:r>
      <w:r>
        <w:rPr>
          <w:rFonts w:hint="eastAsia" w:ascii="宋体" w:hAnsi="宋体"/>
          <w:szCs w:val="21"/>
        </w:rPr>
        <w:t>和采购管理</w:t>
      </w:r>
      <w:r>
        <w:rPr>
          <w:rFonts w:hint="eastAsia" w:ascii="宋体" w:hAnsi="宋体"/>
          <w:szCs w:val="21"/>
          <w:lang w:val="en-US" w:eastAsia="zh-CN"/>
        </w:rPr>
        <w:t>人员</w:t>
      </w:r>
      <w:r>
        <w:rPr>
          <w:rFonts w:ascii="宋体" w:hAnsi="宋体"/>
          <w:szCs w:val="21"/>
        </w:rPr>
        <w:t>固定按</w:t>
      </w:r>
      <w:r>
        <w:rPr>
          <w:rFonts w:hint="eastAsia" w:ascii="宋体" w:hAnsi="宋体"/>
          <w:szCs w:val="21"/>
        </w:rPr>
        <w:t>4</w:t>
      </w:r>
      <w:r>
        <w:rPr>
          <w:rFonts w:ascii="宋体" w:hAnsi="宋体"/>
          <w:szCs w:val="21"/>
        </w:rPr>
        <w:t>人配置，报价时不得调整。</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78"/>
        <w:gridCol w:w="1058"/>
        <w:gridCol w:w="1139"/>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序号</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类别</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岗位名称</w:t>
            </w:r>
          </w:p>
        </w:tc>
        <w:tc>
          <w:tcPr>
            <w:tcW w:w="1139" w:type="dxa"/>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岗位（人员）估算数量</w:t>
            </w:r>
          </w:p>
        </w:tc>
        <w:tc>
          <w:tcPr>
            <w:tcW w:w="5108" w:type="dxa"/>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一</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领导层</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负责人</w:t>
            </w:r>
          </w:p>
        </w:tc>
        <w:tc>
          <w:tcPr>
            <w:tcW w:w="1139" w:type="dxa"/>
            <w:vMerge w:val="restart"/>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17</w:t>
            </w:r>
          </w:p>
          <w:p>
            <w:pPr>
              <w:adjustRightInd w:val="0"/>
              <w:snapToGrid w:val="0"/>
              <w:spacing w:line="360" w:lineRule="auto"/>
              <w:jc w:val="center"/>
              <w:rPr>
                <w:rFonts w:ascii="宋体" w:hAnsi="宋体" w:cs="宋体"/>
                <w:bCs/>
                <w:kern w:val="0"/>
                <w:szCs w:val="21"/>
              </w:rPr>
            </w:pPr>
          </w:p>
        </w:tc>
        <w:tc>
          <w:tcPr>
            <w:tcW w:w="5108" w:type="dxa"/>
            <w:shd w:val="clear" w:color="auto" w:fill="FFFFFF"/>
          </w:tcPr>
          <w:p>
            <w:pPr>
              <w:adjustRightInd w:val="0"/>
              <w:snapToGrid w:val="0"/>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二</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部门经理</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部门经理/副经理</w:t>
            </w:r>
          </w:p>
        </w:tc>
        <w:tc>
          <w:tcPr>
            <w:tcW w:w="1139" w:type="dxa"/>
            <w:vMerge w:val="continue"/>
            <w:shd w:val="clear" w:color="auto" w:fill="auto"/>
            <w:vAlign w:val="center"/>
          </w:tcPr>
          <w:p>
            <w:pPr>
              <w:adjustRightInd w:val="0"/>
              <w:snapToGrid w:val="0"/>
              <w:spacing w:line="360" w:lineRule="auto"/>
              <w:jc w:val="center"/>
              <w:rPr>
                <w:rFonts w:ascii="宋体" w:hAnsi="宋体" w:cs="宋体"/>
                <w:bCs/>
                <w:kern w:val="0"/>
                <w:szCs w:val="21"/>
              </w:rPr>
            </w:pP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50岁以下，中级以上职称, 有五年以上物业管理项目相关管理经验，并具有物业管理经理上岗证。有5年以上科技场馆管理经验可适当放宽。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三</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主管</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部门主管</w:t>
            </w:r>
          </w:p>
        </w:tc>
        <w:tc>
          <w:tcPr>
            <w:tcW w:w="1139" w:type="dxa"/>
            <w:vMerge w:val="continue"/>
            <w:shd w:val="clear" w:color="auto" w:fill="auto"/>
            <w:vAlign w:val="center"/>
          </w:tcPr>
          <w:p>
            <w:pPr>
              <w:adjustRightInd w:val="0"/>
              <w:snapToGrid w:val="0"/>
              <w:spacing w:line="360" w:lineRule="auto"/>
              <w:jc w:val="center"/>
              <w:rPr>
                <w:rFonts w:ascii="宋体" w:hAnsi="宋体" w:cs="宋体"/>
                <w:bCs/>
                <w:kern w:val="0"/>
                <w:szCs w:val="21"/>
              </w:rPr>
            </w:pP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40岁以下，专科及以上学历，有五年以上物业管理项目相关管理经验，有5年以上科技场馆管理经验可适当放宽。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四</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安全管理</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安全主任</w:t>
            </w:r>
          </w:p>
        </w:tc>
        <w:tc>
          <w:tcPr>
            <w:tcW w:w="1139" w:type="dxa"/>
            <w:vMerge w:val="continue"/>
            <w:shd w:val="clear" w:color="auto" w:fill="auto"/>
            <w:vAlign w:val="center"/>
          </w:tcPr>
          <w:p>
            <w:pPr>
              <w:adjustRightInd w:val="0"/>
              <w:snapToGrid w:val="0"/>
              <w:spacing w:line="360" w:lineRule="auto"/>
              <w:jc w:val="center"/>
              <w:rPr>
                <w:rFonts w:ascii="宋体" w:hAnsi="宋体" w:cs="宋体"/>
                <w:bCs/>
                <w:kern w:val="0"/>
                <w:szCs w:val="21"/>
              </w:rPr>
            </w:pP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50岁以下，注册安全工程师，中级以上职称, 有五年以上物业项目安全管理相关经验。有5年以上科技场馆安全管理经验可适当放宽。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五</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工作人员</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行政管理人员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8</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专科毕业以上，年龄18-35岁之间，有相关工作经验。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质量和安全管理人员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ascii="宋体" w:hAnsi="宋体" w:cs="宋体"/>
                <w:bCs/>
                <w:kern w:val="0"/>
                <w:szCs w:val="21"/>
              </w:rPr>
              <w:t>4</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40岁以下，本科学历以上，有相关工作经验，有工作责任心，管理能力强。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仓储资产和采购管理员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4</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40岁以下，专科学历以上，有相关工作经验，有工作责任心。该部分人员由</w:t>
            </w:r>
            <w:r>
              <w:rPr>
                <w:rFonts w:hint="eastAsia" w:ascii="宋体" w:hAnsi="宋体" w:cs="宋体"/>
                <w:bCs/>
                <w:kern w:val="0"/>
                <w:szCs w:val="21"/>
                <w:lang w:eastAsia="zh-CN"/>
              </w:rPr>
              <w:t>采购人</w:t>
            </w:r>
            <w:r>
              <w:rPr>
                <w:rFonts w:hint="eastAsia" w:ascii="宋体" w:hAnsi="宋体" w:cs="宋体"/>
                <w:bCs/>
                <w:kern w:val="0"/>
                <w:szCs w:val="21"/>
              </w:rPr>
              <w:t>负责工作安排和管理考核。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美工</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本科毕业以上，年龄18-35岁之间，有相关平面设计工作经验,熟练掌握PS、CAD、AI等各种设计软件，有一定的美学功底。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专业工程师</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3</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配置建筑设施、建筑设备、弱电系统范围内的专业工程师各1名，中级或以上职称，具备5年以上物业管理工作经验，沟通能力强，工作责任心强，管理能力强，精通设备的日常维护保养，有一定的工程监督和成本控制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工程管理人员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41</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机电专业（机电技校）毕业或有初级技术工人以上职称，年龄55岁以下，会讲普通话，有2年或以上相关工作经验，熟练掌握应聘岗位的的操作技能，具有国家颁发的相关岗位操作上岗证。特殊岗位人员（消防岗、电梯岗等）须持有效的管理部门发放的《特种作业人员操作许可证》等上岗证件。（</w:t>
            </w:r>
            <w:r>
              <w:rPr>
                <w:rFonts w:hint="eastAsia" w:ascii="宋体" w:hAnsi="宋体"/>
                <w:szCs w:val="21"/>
              </w:rPr>
              <w:t>应包含完成工程服务所需要的各个专业，其中弱电专业不少于5人）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保安管理人员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103</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取得《保安员资格证》和《保安员上岗证》，高中以上文化程度，男性（身高1.70米以上），女性（身高1.60米以上），年龄18-40岁之间，身体健康，形象气质佳，会讲普通话，两眼裸视视力均在5.0以上。政历清楚，无犯罪记录。条件优异者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客服系列（展教管理人员-初级）</w:t>
            </w:r>
          </w:p>
        </w:tc>
        <w:tc>
          <w:tcPr>
            <w:tcW w:w="1139" w:type="dxa"/>
            <w:vMerge w:val="restart"/>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42</w:t>
            </w:r>
          </w:p>
        </w:tc>
        <w:tc>
          <w:tcPr>
            <w:tcW w:w="5108" w:type="dxa"/>
            <w:shd w:val="clear" w:color="auto" w:fill="FFFFFF"/>
          </w:tcPr>
          <w:p>
            <w:pPr>
              <w:rPr>
                <w:szCs w:val="21"/>
              </w:rPr>
            </w:pPr>
            <w:r>
              <w:rPr>
                <w:rFonts w:hint="eastAsia"/>
                <w:szCs w:val="21"/>
              </w:rPr>
              <w:t>大专及以上学历，原则上女性要求身高</w:t>
            </w:r>
            <w:r>
              <w:rPr>
                <w:szCs w:val="21"/>
              </w:rPr>
              <w:t>1.60</w:t>
            </w:r>
            <w:r>
              <w:rPr>
                <w:rFonts w:hint="eastAsia"/>
                <w:szCs w:val="21"/>
              </w:rPr>
              <w:t>米以上，男性身高</w:t>
            </w:r>
            <w:r>
              <w:rPr>
                <w:szCs w:val="21"/>
              </w:rPr>
              <w:t>1.70</w:t>
            </w:r>
            <w:r>
              <w:rPr>
                <w:rFonts w:hint="eastAsia"/>
                <w:szCs w:val="21"/>
              </w:rPr>
              <w:t>米以上，身体健康，形象气质佳，语言表达能力较好，熟悉展项操作及基本原理，有良好的沟通和协调能力及团队精神。优异者可适当放宽条件要求。</w:t>
            </w:r>
          </w:p>
          <w:p>
            <w:pPr>
              <w:adjustRightInd w:val="0"/>
              <w:snapToGrid w:val="0"/>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客服系列（展教管理人员-中级）</w:t>
            </w:r>
          </w:p>
        </w:tc>
        <w:tc>
          <w:tcPr>
            <w:tcW w:w="1139" w:type="dxa"/>
            <w:vMerge w:val="continue"/>
            <w:shd w:val="clear" w:color="auto" w:fill="auto"/>
            <w:vAlign w:val="center"/>
          </w:tcPr>
          <w:p>
            <w:pPr>
              <w:adjustRightInd w:val="0"/>
              <w:snapToGrid w:val="0"/>
              <w:spacing w:line="360" w:lineRule="auto"/>
              <w:jc w:val="center"/>
              <w:rPr>
                <w:rFonts w:ascii="宋体" w:hAnsi="宋体" w:cs="宋体"/>
                <w:bCs/>
                <w:kern w:val="0"/>
                <w:szCs w:val="21"/>
              </w:rPr>
            </w:pP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rPr>
              <w:t>本科及以上学历，普通话水平达二级乙等标准，具备初级展教人员资格，熟悉展馆展项，能承担相应的科普教育任务。优异者可适当放宽条件要求。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客服系列（展教管理人员-高级）</w:t>
            </w:r>
          </w:p>
        </w:tc>
        <w:tc>
          <w:tcPr>
            <w:tcW w:w="1139" w:type="dxa"/>
            <w:vMerge w:val="continue"/>
            <w:shd w:val="clear" w:color="auto" w:fill="auto"/>
            <w:vAlign w:val="center"/>
          </w:tcPr>
          <w:p>
            <w:pPr>
              <w:adjustRightInd w:val="0"/>
              <w:snapToGrid w:val="0"/>
              <w:spacing w:line="360" w:lineRule="auto"/>
              <w:jc w:val="center"/>
              <w:rPr>
                <w:rFonts w:ascii="宋体" w:hAnsi="宋体" w:cs="宋体"/>
                <w:bCs/>
                <w:kern w:val="0"/>
                <w:szCs w:val="21"/>
              </w:rPr>
            </w:pPr>
          </w:p>
        </w:tc>
        <w:tc>
          <w:tcPr>
            <w:tcW w:w="5108" w:type="dxa"/>
            <w:shd w:val="clear" w:color="auto" w:fill="FFFFFF"/>
          </w:tcPr>
          <w:p>
            <w:pPr>
              <w:pStyle w:val="15"/>
              <w:adjustRightInd w:val="0"/>
              <w:snapToGrid w:val="0"/>
              <w:spacing w:line="360" w:lineRule="auto"/>
              <w:rPr>
                <w:rFonts w:ascii="宋体" w:hAnsi="宋体" w:cs="宋体"/>
                <w:bCs/>
                <w:color w:val="auto"/>
                <w:kern w:val="0"/>
              </w:rPr>
            </w:pPr>
            <w:r>
              <w:rPr>
                <w:rFonts w:hint="eastAsia" w:ascii="Calibri" w:hAnsi="Calibri"/>
                <w:color w:val="auto"/>
              </w:rPr>
              <w:t>本科及以上学历，普通话水平达二级甲等标准，具备中级展教人员资格。熟悉并掌握展馆全程导览讲解内容及相应的科普教育任务项目，具备一定的展教培训和科普教育任务开发能力。优异者可适当放宽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客服系列（公区管理人员）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35</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年龄18-35岁之间，女性身高1.60米以上，男性身高1.70米以上，政历清楚，无犯罪记录，身体健康，形象气质佳，普通话标准、流畅。了解并能指引各主题展区和主要展项位置，具备基本的公众服务素质。条件优异者可适当放宽。</w:t>
            </w:r>
          </w:p>
          <w:p>
            <w:pPr>
              <w:adjustRightInd w:val="0"/>
              <w:snapToGrid w:val="0"/>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客服系列（展区管理人员）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84</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年龄18-35岁之间，女性身高1.60米以上，男性身高1.70米以上，政历清楚，无犯罪记录，身体健康，形象气质佳，普通话标准、流畅。掌握所在区域的展品展项的基本原理和操作，了解并能指引各主题展区和主要展项位置，具备基本的公众服务素质。条件优异者可适当放宽。</w:t>
            </w:r>
          </w:p>
          <w:p>
            <w:pPr>
              <w:adjustRightInd w:val="0"/>
              <w:snapToGrid w:val="0"/>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医生</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w:t>
            </w:r>
          </w:p>
        </w:tc>
        <w:tc>
          <w:tcPr>
            <w:tcW w:w="510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医学专业，取得医师资格证，有相关从业经验。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客服售票、团接、会务等班组</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18</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年龄18-35岁之间，女性身高1.60米以上，男性身高1.70米以上，政历清楚，无犯罪记录，身体健康，形象气质佳，普通话标准、流畅。条件优异者可适当放宽。</w:t>
            </w:r>
          </w:p>
          <w:p>
            <w:pPr>
              <w:adjustRightInd w:val="0"/>
              <w:snapToGrid w:val="0"/>
              <w:spacing w:line="360" w:lineRule="auto"/>
              <w:rPr>
                <w:rFonts w:ascii="宋体" w:hAnsi="宋体" w:cs="宋体"/>
                <w:bCs/>
                <w:kern w:val="0"/>
                <w:szCs w:val="21"/>
              </w:rPr>
            </w:pPr>
            <w:r>
              <w:rPr>
                <w:rFonts w:hint="eastAsia" w:ascii="宋体" w:hAnsi="宋体" w:cs="宋体"/>
                <w:bCs/>
                <w:kern w:val="0"/>
                <w:szCs w:val="21"/>
              </w:rPr>
              <w:t>该部分人员工作或由</w:t>
            </w:r>
            <w:r>
              <w:rPr>
                <w:rFonts w:hint="eastAsia" w:ascii="宋体" w:hAnsi="宋体" w:cs="宋体"/>
                <w:bCs/>
                <w:kern w:val="0"/>
                <w:szCs w:val="21"/>
                <w:lang w:eastAsia="zh-CN"/>
              </w:rPr>
              <w:t>采购人</w:t>
            </w:r>
            <w:r>
              <w:rPr>
                <w:rFonts w:hint="eastAsia" w:ascii="宋体" w:hAnsi="宋体" w:cs="宋体"/>
                <w:bCs/>
                <w:kern w:val="0"/>
                <w:szCs w:val="21"/>
              </w:rPr>
              <w:t>管理和考核。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p>
        </w:tc>
        <w:tc>
          <w:tcPr>
            <w:tcW w:w="878" w:type="dxa"/>
            <w:shd w:val="clear" w:color="auto" w:fill="FFFFFF"/>
            <w:vAlign w:val="center"/>
          </w:tcPr>
          <w:p>
            <w:pPr>
              <w:adjustRightInd w:val="0"/>
              <w:snapToGrid w:val="0"/>
              <w:spacing w:line="360" w:lineRule="auto"/>
              <w:rPr>
                <w:rFonts w:ascii="宋体" w:hAnsi="宋体" w:cs="宋体"/>
                <w:bCs/>
                <w:kern w:val="0"/>
                <w:szCs w:val="21"/>
              </w:rPr>
            </w:pP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保洁人员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65</w:t>
            </w:r>
          </w:p>
        </w:tc>
        <w:tc>
          <w:tcPr>
            <w:tcW w:w="5108" w:type="dxa"/>
            <w:shd w:val="clear" w:color="auto" w:fill="FFFFFF"/>
          </w:tcPr>
          <w:p>
            <w:pPr>
              <w:adjustRightInd w:val="0"/>
              <w:snapToGrid w:val="0"/>
              <w:spacing w:line="360" w:lineRule="auto"/>
              <w:rPr>
                <w:rFonts w:ascii="宋体" w:hAnsi="宋体" w:cs="宋体"/>
                <w:bCs/>
                <w:kern w:val="0"/>
                <w:szCs w:val="21"/>
              </w:rPr>
            </w:pPr>
            <w:r>
              <w:rPr>
                <w:rFonts w:hint="eastAsia" w:ascii="宋体" w:hAnsi="宋体" w:cs="宋体"/>
                <w:bCs/>
                <w:kern w:val="0"/>
                <w:szCs w:val="21"/>
              </w:rPr>
              <w:t>会使用相关保洁工具或设备，身体健康，无犯罪记录，会讲普通话。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六</w:t>
            </w:r>
          </w:p>
        </w:tc>
        <w:tc>
          <w:tcPr>
            <w:tcW w:w="87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科学家俱乐部</w:t>
            </w:r>
          </w:p>
        </w:tc>
        <w:tc>
          <w:tcPr>
            <w:tcW w:w="105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科学家俱乐部服务人员</w:t>
            </w:r>
          </w:p>
        </w:tc>
        <w:tc>
          <w:tcPr>
            <w:tcW w:w="1139" w:type="dxa"/>
            <w:shd w:val="clear" w:color="auto" w:fill="auto"/>
            <w:vAlign w:val="center"/>
          </w:tcPr>
          <w:p>
            <w:pPr>
              <w:adjustRightInd w:val="0"/>
              <w:snapToGrid w:val="0"/>
              <w:spacing w:line="360" w:lineRule="auto"/>
              <w:jc w:val="center"/>
              <w:rPr>
                <w:rFonts w:ascii="宋体" w:hAnsi="宋体" w:cs="宋体"/>
                <w:bCs/>
                <w:kern w:val="0"/>
                <w:szCs w:val="21"/>
              </w:rPr>
            </w:pPr>
            <w:r>
              <w:rPr>
                <w:rFonts w:hint="eastAsia" w:ascii="宋体" w:hAnsi="宋体" w:cs="宋体"/>
                <w:bCs/>
                <w:kern w:val="0"/>
                <w:szCs w:val="21"/>
              </w:rPr>
              <w:t>16</w:t>
            </w:r>
          </w:p>
        </w:tc>
        <w:tc>
          <w:tcPr>
            <w:tcW w:w="5108" w:type="dxa"/>
            <w:shd w:val="clear" w:color="auto" w:fill="FFFFFF"/>
            <w:vAlign w:val="center"/>
          </w:tcPr>
          <w:p>
            <w:pPr>
              <w:adjustRightInd w:val="0"/>
              <w:snapToGrid w:val="0"/>
              <w:spacing w:line="360" w:lineRule="auto"/>
              <w:rPr>
                <w:rFonts w:ascii="宋体" w:hAnsi="宋体" w:cs="宋体"/>
                <w:bCs/>
                <w:kern w:val="0"/>
                <w:szCs w:val="21"/>
              </w:rPr>
            </w:pPr>
            <w:r>
              <w:rPr>
                <w:rFonts w:hint="eastAsia" w:ascii="宋体" w:hAnsi="宋体" w:cs="宋体"/>
                <w:bCs/>
                <w:kern w:val="0"/>
                <w:szCs w:val="21"/>
              </w:rPr>
              <w:t>由中标单位招聘，</w:t>
            </w:r>
            <w:r>
              <w:rPr>
                <w:rFonts w:hint="eastAsia" w:ascii="宋体" w:hAnsi="宋体" w:cs="宋体"/>
                <w:bCs/>
                <w:kern w:val="0"/>
                <w:szCs w:val="21"/>
                <w:lang w:eastAsia="zh-CN"/>
              </w:rPr>
              <w:t>采购人</w:t>
            </w:r>
            <w:r>
              <w:rPr>
                <w:rFonts w:hint="eastAsia" w:ascii="宋体" w:hAnsi="宋体" w:cs="宋体"/>
                <w:bCs/>
                <w:kern w:val="0"/>
                <w:szCs w:val="21"/>
              </w:rPr>
              <w:t>协助；必要时</w:t>
            </w:r>
            <w:r>
              <w:rPr>
                <w:rFonts w:hint="eastAsia" w:ascii="宋体" w:hAnsi="宋体" w:cs="宋体"/>
                <w:bCs/>
                <w:kern w:val="0"/>
                <w:szCs w:val="21"/>
                <w:lang w:eastAsia="zh-CN"/>
              </w:rPr>
              <w:t>采购人</w:t>
            </w:r>
            <w:r>
              <w:rPr>
                <w:rFonts w:hint="eastAsia" w:ascii="宋体" w:hAnsi="宋体" w:cs="宋体"/>
                <w:bCs/>
                <w:kern w:val="0"/>
                <w:szCs w:val="21"/>
              </w:rPr>
              <w:t>参与共同招聘。该部分人员工作由</w:t>
            </w:r>
            <w:r>
              <w:rPr>
                <w:rFonts w:hint="eastAsia" w:ascii="宋体" w:hAnsi="宋体" w:cs="宋体"/>
                <w:bCs/>
                <w:kern w:val="0"/>
                <w:szCs w:val="21"/>
                <w:lang w:eastAsia="zh-CN"/>
              </w:rPr>
              <w:t>采购人</w:t>
            </w:r>
            <w:r>
              <w:rPr>
                <w:rFonts w:hint="eastAsia" w:ascii="宋体" w:hAnsi="宋体" w:cs="宋体"/>
                <w:bCs/>
                <w:kern w:val="0"/>
                <w:szCs w:val="21"/>
              </w:rPr>
              <w:t>管理和考核。</w:t>
            </w:r>
          </w:p>
        </w:tc>
      </w:tr>
    </w:tbl>
    <w:p>
      <w:pPr>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szCs w:val="21"/>
        </w:rPr>
      </w:pPr>
      <w:r>
        <w:rPr>
          <w:rFonts w:hint="eastAsia" w:ascii="宋体" w:hAnsi="宋体"/>
          <w:szCs w:val="21"/>
        </w:rPr>
        <w:t>在服务范围内任何工作量的变更，以及服务期内任何工作量的变更，上述岗位数均需保证到位，经</w:t>
      </w:r>
      <w:r>
        <w:rPr>
          <w:rFonts w:hint="eastAsia" w:ascii="宋体" w:hAnsi="宋体"/>
          <w:szCs w:val="21"/>
          <w:lang w:eastAsia="zh-CN"/>
        </w:rPr>
        <w:t>采购人</w:t>
      </w:r>
      <w:r>
        <w:rPr>
          <w:rFonts w:hint="eastAsia" w:ascii="宋体" w:hAnsi="宋体"/>
          <w:szCs w:val="21"/>
        </w:rPr>
        <w:t>批准的除外。</w:t>
      </w:r>
    </w:p>
    <w:p>
      <w:pPr>
        <w:numPr>
          <w:ilvl w:val="1"/>
          <w:numId w:val="1"/>
        </w:numPr>
        <w:adjustRightInd w:val="0"/>
        <w:snapToGrid w:val="0"/>
        <w:spacing w:line="360" w:lineRule="auto"/>
        <w:rPr>
          <w:rFonts w:ascii="宋体" w:hAnsi="宋体"/>
          <w:szCs w:val="21"/>
        </w:rPr>
      </w:pPr>
      <w:r>
        <w:rPr>
          <w:rFonts w:hint="eastAsia" w:ascii="宋体" w:hAnsi="宋体"/>
          <w:szCs w:val="21"/>
        </w:rPr>
        <w:t>当服务单位发生更替时，为确保展馆各项教育活动任务的正常开展，新服务单位须承诺无条件接纳上一期物业服务单位所属的展区中高级辅导员队伍整体移交，并优先录用上一物业服务期内在岗的其他服务人员，合理安排，原服务人员中不愿意加入新中标服务团队者除外。</w:t>
      </w:r>
    </w:p>
    <w:p>
      <w:pPr>
        <w:numPr>
          <w:ilvl w:val="1"/>
          <w:numId w:val="1"/>
        </w:numPr>
        <w:adjustRightInd w:val="0"/>
        <w:snapToGrid w:val="0"/>
        <w:spacing w:line="360" w:lineRule="auto"/>
        <w:rPr>
          <w:rFonts w:ascii="宋体" w:hAnsi="宋体"/>
          <w:szCs w:val="21"/>
        </w:rPr>
      </w:pPr>
      <w:r>
        <w:rPr>
          <w:rFonts w:hint="eastAsia" w:ascii="宋体" w:hAnsi="宋体"/>
          <w:szCs w:val="21"/>
        </w:rPr>
        <w:t>对科学家俱乐部服务，由</w:t>
      </w:r>
      <w:r>
        <w:rPr>
          <w:rFonts w:hint="eastAsia" w:ascii="宋体" w:hAnsi="宋体"/>
          <w:szCs w:val="21"/>
          <w:lang w:eastAsia="zh-CN"/>
        </w:rPr>
        <w:t>采购人</w:t>
      </w:r>
      <w:r>
        <w:rPr>
          <w:rFonts w:hint="eastAsia" w:ascii="宋体" w:hAnsi="宋体"/>
          <w:szCs w:val="21"/>
        </w:rPr>
        <w:t>选定管理和操作模式，审定或编制服务方案和岗位人工费用标准，并招聘或协助招聘服务人员。无论最终采取何种管理和操作模式，物业服务中标人均须配合执行。</w:t>
      </w:r>
    </w:p>
    <w:p>
      <w:pPr>
        <w:numPr>
          <w:ilvl w:val="1"/>
          <w:numId w:val="1"/>
        </w:numPr>
        <w:adjustRightInd w:val="0"/>
        <w:snapToGrid w:val="0"/>
        <w:spacing w:line="360" w:lineRule="auto"/>
        <w:rPr>
          <w:rFonts w:ascii="宋体" w:hAnsi="宋体"/>
          <w:szCs w:val="21"/>
        </w:rPr>
      </w:pPr>
      <w:r>
        <w:rPr>
          <w:rFonts w:hint="eastAsia" w:ascii="宋体" w:hAnsi="宋体"/>
          <w:szCs w:val="21"/>
        </w:rPr>
        <w:t>需协助或与</w:t>
      </w:r>
      <w:r>
        <w:rPr>
          <w:rFonts w:hint="eastAsia" w:ascii="宋体" w:hAnsi="宋体"/>
          <w:szCs w:val="21"/>
          <w:lang w:eastAsia="zh-CN"/>
        </w:rPr>
        <w:t>采购人</w:t>
      </w:r>
      <w:r>
        <w:rPr>
          <w:rFonts w:hint="eastAsia" w:ascii="宋体" w:hAnsi="宋体"/>
          <w:szCs w:val="21"/>
        </w:rPr>
        <w:t>联合完成消防设备设施系统管理及维护保养、10KV供电工程维护保养、电梯维护保养、空调系统管理及维护保养、空压机维护保养、人工湖系统管养、地面石材晶面处理与养护、绿化管养等各类专业分包项目的采购工作；并负责按专业分包合同的要求开展管理服务。</w:t>
      </w:r>
    </w:p>
    <w:p>
      <w:pPr>
        <w:numPr>
          <w:ilvl w:val="1"/>
          <w:numId w:val="1"/>
        </w:numPr>
        <w:adjustRightInd w:val="0"/>
        <w:snapToGrid w:val="0"/>
        <w:spacing w:line="360" w:lineRule="auto"/>
        <w:rPr>
          <w:rFonts w:ascii="宋体" w:hAnsi="宋体"/>
          <w:szCs w:val="21"/>
        </w:rPr>
      </w:pPr>
      <w:r>
        <w:rPr>
          <w:rFonts w:hint="eastAsia" w:ascii="宋体" w:hAnsi="宋体"/>
          <w:szCs w:val="21"/>
        </w:rPr>
        <w:t>需配合</w:t>
      </w:r>
      <w:r>
        <w:rPr>
          <w:rFonts w:hint="eastAsia" w:ascii="宋体" w:hAnsi="宋体"/>
          <w:szCs w:val="21"/>
          <w:lang w:eastAsia="zh-CN"/>
        </w:rPr>
        <w:t>采购人</w:t>
      </w:r>
      <w:r>
        <w:rPr>
          <w:rFonts w:hint="eastAsia" w:ascii="宋体" w:hAnsi="宋体"/>
          <w:szCs w:val="21"/>
        </w:rPr>
        <w:t>对运行耗材采购、仓储和使用的统一管理。</w:t>
      </w:r>
    </w:p>
    <w:p>
      <w:pPr>
        <w:numPr>
          <w:ilvl w:val="1"/>
          <w:numId w:val="1"/>
        </w:numPr>
        <w:adjustRightInd w:val="0"/>
        <w:snapToGrid w:val="0"/>
        <w:spacing w:line="360" w:lineRule="auto"/>
        <w:rPr>
          <w:rFonts w:ascii="宋体" w:hAnsi="宋体"/>
          <w:szCs w:val="21"/>
        </w:rPr>
      </w:pPr>
      <w:r>
        <w:rPr>
          <w:rFonts w:hint="eastAsia" w:ascii="宋体" w:hAnsi="宋体"/>
          <w:szCs w:val="21"/>
        </w:rPr>
        <w:t>需在履行服务过程中积极配合</w:t>
      </w:r>
      <w:r>
        <w:rPr>
          <w:rFonts w:hint="eastAsia" w:ascii="宋体" w:hAnsi="宋体"/>
          <w:szCs w:val="21"/>
          <w:lang w:eastAsia="zh-CN"/>
        </w:rPr>
        <w:t>采购人</w:t>
      </w:r>
      <w:r>
        <w:rPr>
          <w:rFonts w:hint="eastAsia" w:ascii="宋体" w:hAnsi="宋体"/>
          <w:szCs w:val="21"/>
        </w:rPr>
        <w:t>对本服务项目的财务（包括为本服务项目员工工资等）和财务凭证及岗位考勤记录等的审查。</w:t>
      </w:r>
    </w:p>
    <w:p>
      <w:pPr>
        <w:numPr>
          <w:ilvl w:val="1"/>
          <w:numId w:val="1"/>
        </w:numPr>
        <w:adjustRightInd w:val="0"/>
        <w:snapToGrid w:val="0"/>
        <w:spacing w:line="360" w:lineRule="auto"/>
        <w:rPr>
          <w:rFonts w:ascii="宋体" w:hAnsi="宋体"/>
          <w:szCs w:val="21"/>
        </w:rPr>
      </w:pPr>
      <w:r>
        <w:rPr>
          <w:rFonts w:hint="eastAsia" w:ascii="宋体" w:hAnsi="宋体"/>
          <w:szCs w:val="21"/>
        </w:rPr>
        <w:t>需按岗位要求统一人员着装，言行规范，注意仪容仪表和公众形象。</w:t>
      </w:r>
    </w:p>
    <w:p>
      <w:pPr>
        <w:numPr>
          <w:ilvl w:val="1"/>
          <w:numId w:val="1"/>
        </w:numPr>
        <w:adjustRightInd w:val="0"/>
        <w:snapToGrid w:val="0"/>
        <w:spacing w:line="360" w:lineRule="auto"/>
        <w:rPr>
          <w:rFonts w:ascii="宋体" w:hAnsi="宋体"/>
          <w:szCs w:val="21"/>
        </w:rPr>
      </w:pPr>
      <w:r>
        <w:rPr>
          <w:rFonts w:hint="eastAsia" w:ascii="宋体" w:hAnsi="宋体"/>
          <w:szCs w:val="21"/>
        </w:rPr>
        <w:t>须合法规范服务，不能损害</w:t>
      </w:r>
      <w:r>
        <w:rPr>
          <w:rFonts w:hint="eastAsia" w:ascii="宋体" w:hAnsi="宋体"/>
          <w:szCs w:val="21"/>
          <w:lang w:eastAsia="zh-CN"/>
        </w:rPr>
        <w:t>采购人</w:t>
      </w:r>
      <w:r>
        <w:rPr>
          <w:rFonts w:hint="eastAsia" w:ascii="宋体" w:hAnsi="宋体"/>
          <w:szCs w:val="21"/>
        </w:rPr>
        <w:t>和聘用员工的合法权益。</w:t>
      </w:r>
    </w:p>
    <w:p>
      <w:pPr>
        <w:numPr>
          <w:ilvl w:val="1"/>
          <w:numId w:val="1"/>
        </w:numPr>
        <w:adjustRightInd w:val="0"/>
        <w:snapToGrid w:val="0"/>
        <w:spacing w:line="360" w:lineRule="auto"/>
        <w:rPr>
          <w:rFonts w:ascii="宋体" w:hAnsi="宋体"/>
          <w:szCs w:val="21"/>
        </w:rPr>
      </w:pPr>
      <w:r>
        <w:rPr>
          <w:rFonts w:hint="eastAsia" w:ascii="宋体" w:hAnsi="宋体"/>
          <w:szCs w:val="21"/>
        </w:rPr>
        <w:t>需自行配备</w:t>
      </w:r>
      <w:r>
        <w:rPr>
          <w:rFonts w:ascii="宋体" w:hAnsi="宋体"/>
          <w:szCs w:val="21"/>
        </w:rPr>
        <w:t>/携带满足</w:t>
      </w:r>
      <w:r>
        <w:rPr>
          <w:rFonts w:hint="eastAsia" w:ascii="宋体" w:hAnsi="宋体"/>
          <w:szCs w:val="21"/>
        </w:rPr>
        <w:t>开展及完成</w:t>
      </w:r>
      <w:r>
        <w:rPr>
          <w:rFonts w:ascii="宋体" w:hAnsi="宋体"/>
          <w:szCs w:val="21"/>
        </w:rPr>
        <w:t>本项目物业服务所需</w:t>
      </w:r>
      <w:r>
        <w:rPr>
          <w:rFonts w:hint="eastAsia" w:ascii="宋体" w:hAnsi="宋体"/>
          <w:szCs w:val="21"/>
        </w:rPr>
        <w:t>的</w:t>
      </w:r>
      <w:r>
        <w:rPr>
          <w:rFonts w:ascii="宋体" w:hAnsi="宋体"/>
          <w:szCs w:val="21"/>
        </w:rPr>
        <w:t>设备设施和工器具等，相关费用（包括设施和工器具等使用、维护及摊销费用）已含在投标报价中。</w:t>
      </w:r>
      <w:r>
        <w:rPr>
          <w:rFonts w:hint="eastAsia" w:ascii="宋体" w:hAnsi="宋体"/>
          <w:szCs w:val="21"/>
          <w:lang w:eastAsia="zh-CN"/>
        </w:rPr>
        <w:t>采购人</w:t>
      </w:r>
      <w:r>
        <w:rPr>
          <w:rFonts w:ascii="宋体" w:hAnsi="宋体"/>
          <w:szCs w:val="21"/>
        </w:rPr>
        <w:t>现有</w:t>
      </w:r>
      <w:r>
        <w:rPr>
          <w:rFonts w:hint="eastAsia" w:ascii="宋体" w:hAnsi="宋体"/>
          <w:szCs w:val="21"/>
        </w:rPr>
        <w:t>部分</w:t>
      </w:r>
      <w:r>
        <w:rPr>
          <w:rFonts w:ascii="宋体" w:hAnsi="宋体"/>
          <w:szCs w:val="21"/>
        </w:rPr>
        <w:t>可免费提供借用的本物业服务使用的设备设施、工器具清单。如借用</w:t>
      </w:r>
      <w:r>
        <w:rPr>
          <w:rFonts w:hint="eastAsia" w:ascii="宋体" w:hAnsi="宋体"/>
          <w:szCs w:val="21"/>
          <w:lang w:eastAsia="zh-CN"/>
        </w:rPr>
        <w:t>采购人</w:t>
      </w:r>
      <w:r>
        <w:rPr>
          <w:rFonts w:ascii="宋体" w:hAnsi="宋体"/>
          <w:szCs w:val="21"/>
        </w:rPr>
        <w:t>设备设施、工器具，须于使用完毕后完好归还。如因损坏、丢失、造成故障等原因需修复或重置的，费用由中标人承担。</w:t>
      </w:r>
    </w:p>
    <w:p>
      <w:pPr>
        <w:numPr>
          <w:ilvl w:val="1"/>
          <w:numId w:val="1"/>
        </w:numPr>
        <w:adjustRightInd w:val="0"/>
        <w:snapToGrid w:val="0"/>
        <w:spacing w:line="360" w:lineRule="auto"/>
        <w:rPr>
          <w:rFonts w:ascii="宋体" w:hAnsi="宋体"/>
          <w:szCs w:val="21"/>
        </w:rPr>
      </w:pPr>
      <w:r>
        <w:rPr>
          <w:rFonts w:hint="eastAsia" w:ascii="宋体" w:hAnsi="宋体"/>
          <w:szCs w:val="21"/>
        </w:rPr>
        <w:t>需及时根据行业规范和</w:t>
      </w:r>
      <w:r>
        <w:rPr>
          <w:rFonts w:hint="eastAsia" w:ascii="宋体" w:hAnsi="宋体"/>
          <w:szCs w:val="21"/>
          <w:lang w:eastAsia="zh-CN"/>
        </w:rPr>
        <w:t>采购人</w:t>
      </w:r>
      <w:r>
        <w:rPr>
          <w:rFonts w:hint="eastAsia" w:ascii="宋体" w:hAnsi="宋体"/>
          <w:szCs w:val="21"/>
        </w:rPr>
        <w:t>的要求做好物业管理档案的编制，做好管理过程中提供的所有管理资料的整理备份，并在合同期满时将原件统一移交给</w:t>
      </w:r>
      <w:r>
        <w:rPr>
          <w:rFonts w:hint="eastAsia" w:ascii="宋体" w:hAnsi="宋体"/>
          <w:szCs w:val="21"/>
          <w:lang w:eastAsia="zh-CN"/>
        </w:rPr>
        <w:t>采购人</w:t>
      </w:r>
      <w:r>
        <w:rPr>
          <w:rFonts w:hint="eastAsia" w:ascii="宋体" w:hAnsi="宋体"/>
          <w:szCs w:val="21"/>
        </w:rPr>
        <w:t>。</w:t>
      </w:r>
    </w:p>
    <w:p>
      <w:pPr>
        <w:numPr>
          <w:ilvl w:val="1"/>
          <w:numId w:val="1"/>
        </w:numPr>
        <w:adjustRightInd w:val="0"/>
        <w:snapToGrid w:val="0"/>
        <w:spacing w:line="360" w:lineRule="auto"/>
        <w:rPr>
          <w:rFonts w:ascii="宋体" w:hAnsi="宋体"/>
          <w:szCs w:val="21"/>
        </w:rPr>
      </w:pPr>
      <w:r>
        <w:rPr>
          <w:rFonts w:hint="eastAsia" w:ascii="宋体" w:hAnsi="宋体"/>
          <w:bCs/>
          <w:szCs w:val="21"/>
        </w:rPr>
        <w:t>收到中标通知书/成交通知书后，中标单位须按招标要求和投标承诺第一时间组织人力物力为本物业服务提前做好准备，确保服务交接顺利。中标单位应制定服务交接的具体方案和详细流程，并积极与</w:t>
      </w:r>
      <w:r>
        <w:rPr>
          <w:rFonts w:hint="eastAsia" w:ascii="宋体" w:hAnsi="宋体"/>
          <w:bCs/>
          <w:szCs w:val="21"/>
          <w:lang w:eastAsia="zh-CN"/>
        </w:rPr>
        <w:t>采购人</w:t>
      </w:r>
      <w:r>
        <w:rPr>
          <w:rFonts w:hint="eastAsia" w:ascii="宋体" w:hAnsi="宋体"/>
          <w:bCs/>
          <w:szCs w:val="21"/>
        </w:rPr>
        <w:t>、原服务单位进行协商，特别是对原服务人员的接收相关事宜，完善交接细节。交接过程中务必保障物业现场各方的人员、设备设施、工器具等的安全，确保归属</w:t>
      </w:r>
      <w:r>
        <w:rPr>
          <w:rFonts w:hint="eastAsia" w:ascii="宋体" w:hAnsi="宋体"/>
          <w:bCs/>
          <w:szCs w:val="21"/>
          <w:lang w:eastAsia="zh-CN"/>
        </w:rPr>
        <w:t>采购人</w:t>
      </w:r>
      <w:r>
        <w:rPr>
          <w:rFonts w:hint="eastAsia" w:ascii="宋体" w:hAnsi="宋体"/>
          <w:bCs/>
          <w:szCs w:val="21"/>
        </w:rPr>
        <w:t>的设备设施、工器具及原物业服务单位应移交的资料档案等完整完好，避免错漏。任何情况下的中标单位务必在招标约定的开始服务时间或之前进场提供服务，以保障物业设备设施的正常运作及场馆的正常营运。</w:t>
      </w:r>
    </w:p>
    <w:p>
      <w:pPr>
        <w:numPr>
          <w:ilvl w:val="1"/>
          <w:numId w:val="1"/>
        </w:numPr>
        <w:adjustRightInd w:val="0"/>
        <w:snapToGrid w:val="0"/>
        <w:spacing w:line="360" w:lineRule="auto"/>
        <w:rPr>
          <w:rFonts w:ascii="宋体" w:hAnsi="宋体"/>
          <w:szCs w:val="21"/>
        </w:rPr>
      </w:pPr>
      <w:r>
        <w:rPr>
          <w:rFonts w:hint="eastAsia" w:ascii="宋体" w:hAnsi="宋体"/>
          <w:bCs/>
          <w:szCs w:val="21"/>
        </w:rPr>
        <w:t>中标单位进场服务后，任何情况下的服务合同需中途解除或终止的，提出方须以书面形式提前3个月通知对方，为各方提供合理的缓冲时间。除物业服务合同另有约定，中标单位须在发出或收到</w:t>
      </w:r>
      <w:r>
        <w:rPr>
          <w:rFonts w:ascii="宋体" w:hAnsi="宋体"/>
          <w:bCs/>
          <w:szCs w:val="21"/>
        </w:rPr>
        <w:t>解除</w:t>
      </w:r>
      <w:r>
        <w:rPr>
          <w:rFonts w:hint="eastAsia" w:ascii="宋体" w:hAnsi="宋体"/>
          <w:bCs/>
          <w:szCs w:val="21"/>
        </w:rPr>
        <w:t>或终止</w:t>
      </w:r>
      <w:r>
        <w:rPr>
          <w:rFonts w:ascii="宋体" w:hAnsi="宋体"/>
          <w:bCs/>
          <w:szCs w:val="21"/>
        </w:rPr>
        <w:t>合同</w:t>
      </w:r>
      <w:r>
        <w:rPr>
          <w:rFonts w:hint="eastAsia" w:ascii="宋体" w:hAnsi="宋体"/>
          <w:bCs/>
          <w:szCs w:val="21"/>
        </w:rPr>
        <w:t>通知书之日起按本合同约定的条件继续服务满</w:t>
      </w:r>
      <w:r>
        <w:rPr>
          <w:rFonts w:ascii="宋体" w:hAnsi="宋体"/>
          <w:bCs/>
          <w:szCs w:val="21"/>
        </w:rPr>
        <w:t>3个月，以保证</w:t>
      </w:r>
      <w:r>
        <w:rPr>
          <w:rFonts w:hint="eastAsia" w:ascii="宋体" w:hAnsi="宋体"/>
          <w:bCs/>
          <w:szCs w:val="21"/>
          <w:lang w:eastAsia="zh-CN"/>
        </w:rPr>
        <w:t>采购人</w:t>
      </w:r>
      <w:r>
        <w:rPr>
          <w:rFonts w:ascii="宋体" w:hAnsi="宋体"/>
          <w:bCs/>
          <w:szCs w:val="21"/>
        </w:rPr>
        <w:t>有足够的时间选聘新的物业服务单位，</w:t>
      </w:r>
      <w:r>
        <w:rPr>
          <w:rFonts w:hint="eastAsia" w:ascii="宋体" w:hAnsi="宋体"/>
          <w:bCs/>
          <w:szCs w:val="21"/>
        </w:rPr>
        <w:t>以及新服务单位可完成服务交接准备事宜。继续服务期间，</w:t>
      </w:r>
      <w:r>
        <w:rPr>
          <w:rFonts w:hint="eastAsia" w:ascii="宋体" w:hAnsi="宋体"/>
          <w:bCs/>
          <w:szCs w:val="21"/>
          <w:lang w:eastAsia="zh-CN"/>
        </w:rPr>
        <w:t>采购人</w:t>
      </w:r>
      <w:r>
        <w:rPr>
          <w:rFonts w:hint="eastAsia" w:ascii="宋体" w:hAnsi="宋体"/>
          <w:bCs/>
          <w:szCs w:val="21"/>
        </w:rPr>
        <w:t>按服务合同约定承担相应物业服务费。</w:t>
      </w:r>
    </w:p>
    <w:p>
      <w:pPr>
        <w:numPr>
          <w:ilvl w:val="1"/>
          <w:numId w:val="1"/>
        </w:numPr>
        <w:adjustRightInd w:val="0"/>
        <w:snapToGrid w:val="0"/>
        <w:spacing w:line="360" w:lineRule="auto"/>
        <w:rPr>
          <w:rFonts w:ascii="宋体" w:hAnsi="宋体"/>
          <w:szCs w:val="21"/>
        </w:rPr>
      </w:pPr>
      <w:r>
        <w:rPr>
          <w:rFonts w:hint="eastAsia" w:ascii="宋体" w:hAnsi="宋体"/>
          <w:bCs/>
          <w:szCs w:val="21"/>
        </w:rPr>
        <w:t>在本合同服务期满时，若因故甲方后续新一期物业服务招标采购工作尚未完成，后续新一期物业服务单位仍未能依法确定或未能在该时间点前完成接手准备的，本期服务中标单位有义务配合按物业服务合同约定的权利义务提供延期服务，但</w:t>
      </w:r>
      <w:r>
        <w:rPr>
          <w:rFonts w:hint="eastAsia" w:ascii="宋体" w:hAnsi="宋体"/>
          <w:bCs/>
          <w:szCs w:val="21"/>
          <w:lang w:eastAsia="zh-CN"/>
        </w:rPr>
        <w:t>采购人</w:t>
      </w:r>
      <w:r>
        <w:rPr>
          <w:rFonts w:hint="eastAsia" w:ascii="宋体" w:hAnsi="宋体"/>
          <w:bCs/>
          <w:szCs w:val="21"/>
        </w:rPr>
        <w:t>须至少提前10天书面提出延期服务要求，且该延期服务最长不得超过3个月。在延期服务期间，出现违约时合同双方均有权依据服务合同违约责任追究违约方相应责任，但双方均不得擅自终止。若本期中标人无意在服务合同期满后继续提供延期服务的，须提前</w:t>
      </w:r>
      <w:r>
        <w:rPr>
          <w:rFonts w:ascii="宋体" w:hAnsi="宋体"/>
          <w:bCs/>
          <w:szCs w:val="21"/>
        </w:rPr>
        <w:t>3个月书面提出。</w:t>
      </w:r>
    </w:p>
    <w:p>
      <w:pPr>
        <w:numPr>
          <w:ilvl w:val="0"/>
          <w:numId w:val="1"/>
        </w:numPr>
        <w:adjustRightInd w:val="0"/>
        <w:snapToGrid w:val="0"/>
        <w:spacing w:line="360" w:lineRule="auto"/>
        <w:rPr>
          <w:rFonts w:ascii="宋体" w:hAnsi="宋体"/>
          <w:szCs w:val="21"/>
        </w:rPr>
      </w:pPr>
      <w:r>
        <w:rPr>
          <w:rFonts w:hint="eastAsia" w:ascii="宋体" w:hAnsi="宋体"/>
          <w:szCs w:val="21"/>
        </w:rPr>
        <w:t>物业管理服务目标</w:t>
      </w:r>
    </w:p>
    <w:p>
      <w:pPr>
        <w:numPr>
          <w:ilvl w:val="1"/>
          <w:numId w:val="1"/>
        </w:numPr>
        <w:adjustRightInd w:val="0"/>
        <w:snapToGrid w:val="0"/>
        <w:spacing w:line="360" w:lineRule="auto"/>
        <w:rPr>
          <w:rFonts w:ascii="宋体" w:hAnsi="宋体"/>
          <w:szCs w:val="21"/>
        </w:rPr>
      </w:pPr>
      <w:r>
        <w:rPr>
          <w:rFonts w:hint="eastAsia" w:ascii="宋体" w:hAnsi="宋体"/>
          <w:szCs w:val="21"/>
        </w:rPr>
        <w:t>合同期内按</w:t>
      </w:r>
      <w:r>
        <w:rPr>
          <w:rFonts w:hint="eastAsia" w:ascii="宋体" w:hAnsi="宋体"/>
          <w:szCs w:val="21"/>
          <w:lang w:eastAsia="zh-CN"/>
        </w:rPr>
        <w:t>采购人</w:t>
      </w:r>
      <w:r>
        <w:rPr>
          <w:rFonts w:hint="eastAsia" w:ascii="宋体" w:hAnsi="宋体"/>
          <w:szCs w:val="21"/>
        </w:rPr>
        <w:t>工作计划、相关管理制度和考核要求，完成和履行现场管理服务任务及职责。</w:t>
      </w:r>
    </w:p>
    <w:p>
      <w:pPr>
        <w:numPr>
          <w:ilvl w:val="1"/>
          <w:numId w:val="1"/>
        </w:numPr>
        <w:adjustRightInd w:val="0"/>
        <w:snapToGrid w:val="0"/>
        <w:spacing w:line="360" w:lineRule="auto"/>
        <w:rPr>
          <w:rFonts w:ascii="宋体" w:hAnsi="宋体"/>
          <w:szCs w:val="21"/>
        </w:rPr>
      </w:pPr>
      <w:r>
        <w:rPr>
          <w:rFonts w:hint="eastAsia" w:ascii="宋体" w:hAnsi="宋体"/>
          <w:szCs w:val="21"/>
        </w:rPr>
        <w:t>合同期内按合同和招标文件要求完成各项服务范围内工作的质量指标。</w:t>
      </w:r>
    </w:p>
    <w:p>
      <w:pPr>
        <w:numPr>
          <w:ilvl w:val="1"/>
          <w:numId w:val="1"/>
        </w:numPr>
        <w:adjustRightInd w:val="0"/>
        <w:snapToGrid w:val="0"/>
        <w:spacing w:line="360" w:lineRule="auto"/>
        <w:rPr>
          <w:rFonts w:ascii="宋体" w:hAnsi="宋体"/>
          <w:szCs w:val="21"/>
        </w:rPr>
      </w:pPr>
      <w:r>
        <w:rPr>
          <w:rFonts w:hint="eastAsia" w:ascii="宋体" w:hAnsi="宋体"/>
          <w:szCs w:val="21"/>
        </w:rPr>
        <w:t>合同期内保障</w:t>
      </w:r>
      <w:r>
        <w:rPr>
          <w:rFonts w:hint="eastAsia" w:ascii="宋体" w:hAnsi="宋体"/>
          <w:szCs w:val="21"/>
          <w:lang w:eastAsia="zh-CN"/>
        </w:rPr>
        <w:t>采购人</w:t>
      </w:r>
      <w:r>
        <w:rPr>
          <w:rFonts w:hint="eastAsia" w:ascii="宋体" w:hAnsi="宋体"/>
          <w:szCs w:val="21"/>
        </w:rPr>
        <w:t>顺利完成和达到国家、省、市、区各级部门有关城市文明建设、旅游景区建设的各种创建目标和考核指标。</w:t>
      </w:r>
    </w:p>
    <w:p>
      <w:pPr>
        <w:numPr>
          <w:ilvl w:val="1"/>
          <w:numId w:val="1"/>
        </w:numPr>
        <w:adjustRightInd w:val="0"/>
        <w:snapToGrid w:val="0"/>
        <w:spacing w:line="360" w:lineRule="auto"/>
        <w:rPr>
          <w:rFonts w:ascii="宋体" w:hAnsi="宋体"/>
          <w:szCs w:val="21"/>
        </w:rPr>
      </w:pPr>
      <w:r>
        <w:rPr>
          <w:rFonts w:hint="eastAsia" w:ascii="宋体" w:hAnsi="宋体"/>
          <w:szCs w:val="21"/>
        </w:rPr>
        <w:t>合同期内保障</w:t>
      </w:r>
      <w:r>
        <w:rPr>
          <w:rFonts w:hint="eastAsia" w:ascii="宋体" w:hAnsi="宋体"/>
          <w:szCs w:val="21"/>
          <w:lang w:eastAsia="zh-CN"/>
        </w:rPr>
        <w:t>采购人</w:t>
      </w:r>
      <w:r>
        <w:rPr>
          <w:rFonts w:hint="eastAsia" w:ascii="宋体" w:hAnsi="宋体"/>
          <w:szCs w:val="21"/>
        </w:rPr>
        <w:t>顺利实施三标一体化管理运行和年审工作。</w:t>
      </w:r>
    </w:p>
    <w:p>
      <w:pPr>
        <w:numPr>
          <w:ilvl w:val="1"/>
          <w:numId w:val="1"/>
        </w:numPr>
        <w:adjustRightInd w:val="0"/>
        <w:snapToGrid w:val="0"/>
        <w:spacing w:line="360" w:lineRule="auto"/>
        <w:rPr>
          <w:rFonts w:ascii="宋体" w:hAnsi="宋体"/>
          <w:szCs w:val="21"/>
        </w:rPr>
      </w:pPr>
      <w:r>
        <w:rPr>
          <w:rFonts w:hint="eastAsia" w:ascii="宋体" w:hAnsi="宋体"/>
          <w:szCs w:val="21"/>
        </w:rPr>
        <w:t>合同期内按</w:t>
      </w:r>
      <w:r>
        <w:rPr>
          <w:rFonts w:hint="eastAsia" w:ascii="宋体" w:hAnsi="宋体"/>
          <w:szCs w:val="21"/>
          <w:lang w:eastAsia="zh-CN"/>
        </w:rPr>
        <w:t>采购人</w:t>
      </w:r>
      <w:r>
        <w:rPr>
          <w:rFonts w:hint="eastAsia" w:ascii="宋体" w:hAnsi="宋体"/>
          <w:szCs w:val="21"/>
        </w:rPr>
        <w:t>计划和国家旅游总局旅游区（点）质量等级“</w:t>
      </w:r>
      <w:r>
        <w:rPr>
          <w:rFonts w:ascii="宋体" w:hAnsi="宋体"/>
          <w:szCs w:val="21"/>
        </w:rPr>
        <w:t>5A”标准要求，负责配合场馆运行相关项目的创建、执行工作</w:t>
      </w:r>
      <w:r>
        <w:rPr>
          <w:rFonts w:hint="eastAsia" w:ascii="宋体" w:hAnsi="宋体"/>
          <w:szCs w:val="21"/>
        </w:rPr>
        <w:t>。</w:t>
      </w:r>
    </w:p>
    <w:p>
      <w:pPr>
        <w:numPr>
          <w:ilvl w:val="1"/>
          <w:numId w:val="1"/>
        </w:numPr>
        <w:adjustRightInd w:val="0"/>
        <w:snapToGrid w:val="0"/>
        <w:spacing w:line="360" w:lineRule="auto"/>
        <w:rPr>
          <w:rFonts w:ascii="宋体" w:hAnsi="宋体"/>
          <w:szCs w:val="21"/>
        </w:rPr>
      </w:pPr>
      <w:r>
        <w:rPr>
          <w:rFonts w:hint="eastAsia" w:ascii="宋体" w:hAnsi="宋体"/>
          <w:szCs w:val="21"/>
        </w:rPr>
        <w:t>合同期内按</w:t>
      </w:r>
      <w:r>
        <w:rPr>
          <w:rFonts w:hint="eastAsia" w:ascii="宋体" w:hAnsi="宋体"/>
          <w:szCs w:val="21"/>
          <w:lang w:eastAsia="zh-CN"/>
        </w:rPr>
        <w:t>采购人</w:t>
      </w:r>
      <w:r>
        <w:rPr>
          <w:rFonts w:hint="eastAsia" w:ascii="宋体" w:hAnsi="宋体"/>
          <w:szCs w:val="21"/>
        </w:rPr>
        <w:t>计划要求以及广东省公共机构能源资源使用节能降耗要求，制定广东科学中心节能实施方案，达到年度节能目标要求。</w:t>
      </w:r>
    </w:p>
    <w:p>
      <w:pPr>
        <w:numPr>
          <w:ilvl w:val="1"/>
          <w:numId w:val="1"/>
        </w:numPr>
        <w:adjustRightInd w:val="0"/>
        <w:snapToGrid w:val="0"/>
        <w:spacing w:line="360" w:lineRule="auto"/>
        <w:rPr>
          <w:rFonts w:ascii="宋体" w:hAnsi="宋体"/>
          <w:szCs w:val="21"/>
        </w:rPr>
      </w:pPr>
      <w:r>
        <w:rPr>
          <w:rFonts w:hint="eastAsia" w:ascii="宋体" w:hAnsi="宋体"/>
          <w:szCs w:val="21"/>
        </w:rPr>
        <w:t>完成对</w:t>
      </w:r>
      <w:r>
        <w:rPr>
          <w:rFonts w:hint="eastAsia" w:ascii="宋体" w:hAnsi="宋体"/>
          <w:szCs w:val="21"/>
          <w:lang w:eastAsia="zh-CN"/>
        </w:rPr>
        <w:t>采购人</w:t>
      </w:r>
      <w:r>
        <w:rPr>
          <w:rFonts w:hint="eastAsia" w:ascii="宋体" w:hAnsi="宋体"/>
          <w:szCs w:val="21"/>
        </w:rPr>
        <w:t>及</w:t>
      </w:r>
      <w:r>
        <w:rPr>
          <w:rFonts w:hint="eastAsia" w:ascii="宋体" w:hAnsi="宋体"/>
          <w:szCs w:val="21"/>
          <w:lang w:eastAsia="zh-CN"/>
        </w:rPr>
        <w:t>采购人</w:t>
      </w:r>
      <w:r>
        <w:rPr>
          <w:rFonts w:hint="eastAsia" w:ascii="宋体" w:hAnsi="宋体"/>
          <w:szCs w:val="21"/>
        </w:rPr>
        <w:t>合作单位在广东科学中心范围内开展的各项工程项目、配套经营和非商业活动的保障和物业管理服务工作。上述活动包括但不限于每年均有不定量的建筑工程（包括建筑物和配套设备设施的新建、修缮、改造等）、展览展项工程（包括常设或临设、增加或撤减、维修改造等）、环境氛围整饰（包括节日布置、重要接待等）等，定期或不定期举办各类配套经营和非商业活动（包括但不限于各类展览展示、学术报告</w:t>
      </w:r>
      <w:r>
        <w:rPr>
          <w:rFonts w:ascii="宋体" w:hAnsi="宋体"/>
          <w:szCs w:val="21"/>
        </w:rPr>
        <w:t>/讲坛、学术交流、大型会议、培训、实验、演出、颁奖典礼、专题活动、贵宾接待、表演/比赛），以及长期开展的配套经营项目（包括但不限于商品零售、餐饮经营、住宿、商业电影等）。积极配合及协助广东科学中心范围内经</w:t>
      </w:r>
      <w:r>
        <w:rPr>
          <w:rFonts w:hint="eastAsia" w:ascii="宋体" w:hAnsi="宋体"/>
          <w:szCs w:val="21"/>
          <w:lang w:eastAsia="zh-CN"/>
        </w:rPr>
        <w:t>采购人</w:t>
      </w:r>
      <w:r>
        <w:rPr>
          <w:rFonts w:ascii="宋体" w:hAnsi="宋体"/>
          <w:szCs w:val="21"/>
        </w:rPr>
        <w:t>批准的由第三方组织实施的其他商业活动（如车展、试驾等活动）。</w:t>
      </w:r>
    </w:p>
    <w:p>
      <w:pPr>
        <w:numPr>
          <w:ilvl w:val="0"/>
          <w:numId w:val="1"/>
        </w:numPr>
        <w:adjustRightInd w:val="0"/>
        <w:snapToGrid w:val="0"/>
        <w:spacing w:line="360" w:lineRule="auto"/>
        <w:rPr>
          <w:rFonts w:ascii="宋体" w:hAnsi="宋体"/>
          <w:szCs w:val="21"/>
        </w:rPr>
      </w:pPr>
      <w:r>
        <w:rPr>
          <w:rFonts w:hint="eastAsia" w:ascii="宋体" w:hAnsi="宋体"/>
          <w:szCs w:val="21"/>
        </w:rPr>
        <w:t>物业管理服务内容</w:t>
      </w:r>
    </w:p>
    <w:p>
      <w:pPr>
        <w:numPr>
          <w:ilvl w:val="1"/>
          <w:numId w:val="1"/>
        </w:numPr>
        <w:adjustRightInd w:val="0"/>
        <w:snapToGrid w:val="0"/>
        <w:spacing w:line="360" w:lineRule="auto"/>
        <w:rPr>
          <w:rFonts w:ascii="宋体" w:hAnsi="宋体"/>
          <w:b/>
          <w:szCs w:val="21"/>
        </w:rPr>
      </w:pPr>
      <w:r>
        <w:rPr>
          <w:rFonts w:hint="eastAsia" w:ascii="宋体" w:hAnsi="宋体"/>
          <w:b/>
          <w:szCs w:val="21"/>
        </w:rPr>
        <w:t>综合管理</w:t>
      </w:r>
    </w:p>
    <w:p>
      <w:pPr>
        <w:numPr>
          <w:ilvl w:val="2"/>
          <w:numId w:val="1"/>
        </w:numPr>
        <w:tabs>
          <w:tab w:val="left" w:pos="709"/>
        </w:tabs>
        <w:spacing w:line="360" w:lineRule="auto"/>
        <w:ind w:left="890" w:hanging="890" w:hangingChars="424"/>
        <w:rPr>
          <w:rFonts w:ascii="宋体" w:hAnsi="宋体"/>
          <w:szCs w:val="21"/>
        </w:rPr>
      </w:pPr>
      <w:r>
        <w:rPr>
          <w:rFonts w:hint="eastAsia" w:ascii="宋体" w:hAnsi="宋体"/>
          <w:szCs w:val="21"/>
        </w:rPr>
        <w:t>基本情况</w:t>
      </w:r>
    </w:p>
    <w:p>
      <w:pPr>
        <w:numPr>
          <w:ilvl w:val="3"/>
          <w:numId w:val="1"/>
        </w:numPr>
        <w:tabs>
          <w:tab w:val="left" w:pos="709"/>
        </w:tabs>
        <w:spacing w:line="360" w:lineRule="auto"/>
        <w:rPr>
          <w:szCs w:val="21"/>
        </w:rPr>
      </w:pPr>
      <w:r>
        <w:rPr>
          <w:rFonts w:hint="eastAsia"/>
          <w:szCs w:val="21"/>
        </w:rPr>
        <w:t>服务期内</w:t>
      </w:r>
      <w:r>
        <w:rPr>
          <w:rFonts w:hint="eastAsia"/>
          <w:szCs w:val="21"/>
          <w:lang w:eastAsia="zh-CN"/>
        </w:rPr>
        <w:t>采购人</w:t>
      </w:r>
      <w:r>
        <w:rPr>
          <w:rFonts w:hint="eastAsia"/>
          <w:szCs w:val="21"/>
        </w:rPr>
        <w:t>配置现场服务管理办公区域约500平方米。</w:t>
      </w:r>
    </w:p>
    <w:p>
      <w:pPr>
        <w:numPr>
          <w:ilvl w:val="3"/>
          <w:numId w:val="1"/>
        </w:numPr>
        <w:tabs>
          <w:tab w:val="left" w:pos="709"/>
        </w:tabs>
        <w:spacing w:line="360" w:lineRule="auto"/>
        <w:rPr>
          <w:szCs w:val="21"/>
        </w:rPr>
      </w:pPr>
      <w:r>
        <w:rPr>
          <w:rFonts w:hint="eastAsia"/>
          <w:szCs w:val="21"/>
        </w:rPr>
        <w:t>现场服务管理办公配置有办公信息网络（有限使用）、办公间隔、办公桌椅等办公设备设施。</w:t>
      </w:r>
    </w:p>
    <w:p>
      <w:pPr>
        <w:numPr>
          <w:ilvl w:val="2"/>
          <w:numId w:val="1"/>
        </w:numPr>
        <w:tabs>
          <w:tab w:val="left" w:pos="709"/>
        </w:tabs>
        <w:spacing w:line="360" w:lineRule="auto"/>
        <w:ind w:hanging="889"/>
        <w:rPr>
          <w:rFonts w:ascii="宋体" w:hAnsi="宋体"/>
          <w:szCs w:val="21"/>
        </w:rPr>
      </w:pPr>
      <w:r>
        <w:rPr>
          <w:rFonts w:hint="eastAsia" w:ascii="宋体" w:hAnsi="宋体"/>
          <w:szCs w:val="21"/>
        </w:rPr>
        <w:t>服务范围：主要开展运行综合性管理和属下业务部门的综合管理服务，包括行政管理、人事管理、财务管理、专业分包项目管理、仓储资产和物耗采购管理，以及其他后勤保障与服务管理等。</w:t>
      </w:r>
    </w:p>
    <w:p>
      <w:pPr>
        <w:numPr>
          <w:ilvl w:val="2"/>
          <w:numId w:val="1"/>
        </w:numPr>
        <w:tabs>
          <w:tab w:val="left" w:pos="709"/>
        </w:tabs>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s>
        <w:spacing w:line="360" w:lineRule="auto"/>
        <w:rPr>
          <w:szCs w:val="21"/>
        </w:rPr>
      </w:pPr>
      <w:r>
        <w:rPr>
          <w:rFonts w:hint="eastAsia"/>
          <w:szCs w:val="21"/>
        </w:rPr>
        <w:t>需按场馆服务要求，配置综合管理、</w:t>
      </w:r>
      <w:r>
        <w:rPr>
          <w:rFonts w:hint="eastAsia" w:ascii="宋体" w:hAnsi="宋体"/>
          <w:szCs w:val="21"/>
        </w:rPr>
        <w:t>品质管理、安全</w:t>
      </w:r>
      <w:r>
        <w:rPr>
          <w:rFonts w:hint="eastAsia"/>
          <w:szCs w:val="21"/>
        </w:rPr>
        <w:t>管理、消防管理、工程管理、游客服务、展览教育等管理架构。</w:t>
      </w:r>
    </w:p>
    <w:p>
      <w:pPr>
        <w:numPr>
          <w:ilvl w:val="3"/>
          <w:numId w:val="1"/>
        </w:numPr>
        <w:tabs>
          <w:tab w:val="left" w:pos="709"/>
        </w:tabs>
        <w:spacing w:line="360" w:lineRule="auto"/>
        <w:rPr>
          <w:szCs w:val="21"/>
        </w:rPr>
      </w:pPr>
      <w:r>
        <w:rPr>
          <w:rFonts w:hint="eastAsia" w:ascii="宋体" w:hAnsi="宋体"/>
          <w:szCs w:val="21"/>
        </w:rPr>
        <w:t>负责按服务项目要求，调整配置相关业务部门架构；</w:t>
      </w:r>
      <w:r>
        <w:rPr>
          <w:rFonts w:hint="eastAsia"/>
          <w:szCs w:val="21"/>
        </w:rPr>
        <w:t>负责各业务部门工作的组织和协调管理。</w:t>
      </w:r>
    </w:p>
    <w:p>
      <w:pPr>
        <w:numPr>
          <w:ilvl w:val="3"/>
          <w:numId w:val="1"/>
        </w:numPr>
        <w:tabs>
          <w:tab w:val="left" w:pos="709"/>
        </w:tabs>
        <w:spacing w:line="360" w:lineRule="auto"/>
        <w:rPr>
          <w:szCs w:val="21"/>
        </w:rPr>
      </w:pPr>
      <w:r>
        <w:rPr>
          <w:rFonts w:hint="eastAsia"/>
          <w:szCs w:val="21"/>
        </w:rPr>
        <w:t>负责各业务部门工作人员的招聘、岗前培训、劳资管理和考核、考勤管理。</w:t>
      </w:r>
    </w:p>
    <w:p>
      <w:pPr>
        <w:numPr>
          <w:ilvl w:val="3"/>
          <w:numId w:val="1"/>
        </w:numPr>
        <w:tabs>
          <w:tab w:val="left" w:pos="709"/>
        </w:tabs>
        <w:spacing w:line="360" w:lineRule="auto"/>
        <w:rPr>
          <w:szCs w:val="21"/>
        </w:rPr>
      </w:pPr>
      <w:r>
        <w:rPr>
          <w:rFonts w:hint="eastAsia"/>
          <w:szCs w:val="21"/>
        </w:rPr>
        <w:t>负责按标书要求或后续</w:t>
      </w:r>
      <w:r>
        <w:rPr>
          <w:rFonts w:hint="eastAsia"/>
          <w:szCs w:val="21"/>
          <w:lang w:eastAsia="zh-CN"/>
        </w:rPr>
        <w:t>采购人</w:t>
      </w:r>
      <w:r>
        <w:rPr>
          <w:rFonts w:hint="eastAsia"/>
          <w:szCs w:val="21"/>
        </w:rPr>
        <w:t>发出的书面文件要求配备岗位。并</w:t>
      </w:r>
      <w:r>
        <w:rPr>
          <w:rFonts w:hint="eastAsia" w:ascii="宋体" w:hAnsi="宋体"/>
          <w:szCs w:val="21"/>
        </w:rPr>
        <w:t>根据实际工作要求，安排符合</w:t>
      </w:r>
      <w:r>
        <w:rPr>
          <w:rFonts w:hint="eastAsia" w:ascii="宋体" w:hAnsi="宋体"/>
          <w:szCs w:val="21"/>
          <w:lang w:eastAsia="zh-CN"/>
        </w:rPr>
        <w:t>采购人</w:t>
      </w:r>
      <w:r>
        <w:rPr>
          <w:rFonts w:hint="eastAsia" w:ascii="宋体" w:hAnsi="宋体"/>
          <w:szCs w:val="21"/>
        </w:rPr>
        <w:t>要求和现场运行要求的足够的岗位人员，以保证做好各项服务工作。</w:t>
      </w:r>
    </w:p>
    <w:p>
      <w:pPr>
        <w:numPr>
          <w:ilvl w:val="3"/>
          <w:numId w:val="1"/>
        </w:numPr>
        <w:tabs>
          <w:tab w:val="left" w:pos="709"/>
        </w:tabs>
        <w:spacing w:line="360" w:lineRule="auto"/>
        <w:rPr>
          <w:szCs w:val="21"/>
        </w:rPr>
      </w:pPr>
      <w:r>
        <w:rPr>
          <w:rFonts w:hint="eastAsia" w:ascii="宋体" w:hAnsi="宋体"/>
          <w:szCs w:val="21"/>
        </w:rPr>
        <w:t>组织编制及落实工作人员的培训</w:t>
      </w:r>
      <w:r>
        <w:rPr>
          <w:rFonts w:hint="eastAsia" w:ascii="宋体" w:hAnsi="宋体"/>
          <w:szCs w:val="21"/>
          <w:lang w:val="en-US" w:eastAsia="zh-CN"/>
        </w:rPr>
        <w:t>计划</w:t>
      </w:r>
      <w:r>
        <w:rPr>
          <w:rFonts w:hint="eastAsia" w:ascii="宋体" w:hAnsi="宋体"/>
          <w:szCs w:val="21"/>
        </w:rPr>
        <w:t>，确保员工达到基本素质要求和基本岗位技能的要求。</w:t>
      </w:r>
    </w:p>
    <w:p>
      <w:pPr>
        <w:numPr>
          <w:ilvl w:val="3"/>
          <w:numId w:val="1"/>
        </w:numPr>
        <w:tabs>
          <w:tab w:val="left" w:pos="709"/>
        </w:tabs>
        <w:spacing w:line="360" w:lineRule="auto"/>
        <w:rPr>
          <w:szCs w:val="21"/>
        </w:rPr>
      </w:pPr>
      <w:r>
        <w:rPr>
          <w:rFonts w:hint="eastAsia" w:ascii="宋体" w:hAnsi="宋体"/>
          <w:szCs w:val="21"/>
        </w:rPr>
        <w:t>负责制定员工行为规范和各岗位操作规范，确保员工遵守劳动纪律，岗位责任制执行率达到100%。</w:t>
      </w:r>
    </w:p>
    <w:p>
      <w:pPr>
        <w:numPr>
          <w:ilvl w:val="3"/>
          <w:numId w:val="1"/>
        </w:numPr>
        <w:tabs>
          <w:tab w:val="left" w:pos="709"/>
        </w:tabs>
        <w:spacing w:line="360" w:lineRule="auto"/>
        <w:rPr>
          <w:szCs w:val="21"/>
        </w:rPr>
      </w:pPr>
      <w:r>
        <w:rPr>
          <w:rFonts w:hint="eastAsia" w:ascii="宋体" w:hAnsi="宋体"/>
          <w:szCs w:val="21"/>
        </w:rPr>
        <w:t>对专业化服务分包项目（包括：消防设备设施系统工程维护保养、10KV供电工程维护保养、电梯维护保养、空调系统维护保养、空压机维护保养、人工湖系统管养、地面石材晶面处理与养护、绿化管养等）进行现场业务监督管理</w:t>
      </w:r>
      <w:r>
        <w:rPr>
          <w:rFonts w:hint="eastAsia"/>
          <w:szCs w:val="21"/>
        </w:rPr>
        <w:t>；</w:t>
      </w:r>
    </w:p>
    <w:p>
      <w:pPr>
        <w:numPr>
          <w:ilvl w:val="3"/>
          <w:numId w:val="1"/>
        </w:numPr>
        <w:tabs>
          <w:tab w:val="left" w:pos="709"/>
        </w:tabs>
        <w:spacing w:line="360" w:lineRule="auto"/>
        <w:rPr>
          <w:szCs w:val="21"/>
        </w:rPr>
      </w:pPr>
      <w:r>
        <w:rPr>
          <w:rFonts w:hint="eastAsia"/>
          <w:szCs w:val="21"/>
        </w:rPr>
        <w:t>根据各专业分包管理工作的进度和考核成绩，及时并按期协助</w:t>
      </w:r>
      <w:r>
        <w:rPr>
          <w:rFonts w:hint="eastAsia"/>
          <w:szCs w:val="21"/>
          <w:lang w:eastAsia="zh-CN"/>
        </w:rPr>
        <w:t>采购人</w:t>
      </w:r>
      <w:r>
        <w:rPr>
          <w:rFonts w:hint="eastAsia"/>
          <w:szCs w:val="21"/>
        </w:rPr>
        <w:t>办理各分包专业付款事宜；并做好过程文件的审核、存档和移交。</w:t>
      </w:r>
    </w:p>
    <w:p>
      <w:pPr>
        <w:numPr>
          <w:ilvl w:val="3"/>
          <w:numId w:val="1"/>
        </w:numPr>
        <w:tabs>
          <w:tab w:val="left" w:pos="709"/>
          <w:tab w:val="left" w:pos="993"/>
        </w:tabs>
        <w:spacing w:line="360" w:lineRule="auto"/>
        <w:rPr>
          <w:szCs w:val="21"/>
        </w:rPr>
      </w:pPr>
      <w:r>
        <w:rPr>
          <w:rFonts w:hint="eastAsia"/>
          <w:color w:val="auto"/>
          <w:szCs w:val="21"/>
          <w:highlight w:val="none"/>
          <w:shd w:val="clear" w:color="auto" w:fill="auto"/>
        </w:rPr>
        <w:t>协助采购</w:t>
      </w:r>
      <w:r>
        <w:rPr>
          <w:rFonts w:hint="eastAsia"/>
          <w:color w:val="auto"/>
          <w:szCs w:val="21"/>
          <w:highlight w:val="none"/>
          <w:shd w:val="clear" w:color="auto" w:fill="auto"/>
          <w:lang w:val="en-US" w:eastAsia="zh-CN"/>
        </w:rPr>
        <w:t>人做好停车场、餐厅、科学家俱乐部和商店等配套服务项目的有关手续和相关工作</w:t>
      </w:r>
      <w:r>
        <w:rPr>
          <w:rFonts w:hint="eastAsia"/>
          <w:color w:val="auto"/>
          <w:szCs w:val="21"/>
          <w:highlight w:val="none"/>
          <w:shd w:val="clear" w:color="auto" w:fill="auto"/>
        </w:rPr>
        <w:t>。</w:t>
      </w:r>
    </w:p>
    <w:p>
      <w:pPr>
        <w:numPr>
          <w:ilvl w:val="3"/>
          <w:numId w:val="1"/>
        </w:numPr>
        <w:tabs>
          <w:tab w:val="left" w:pos="709"/>
          <w:tab w:val="left" w:pos="993"/>
        </w:tabs>
        <w:spacing w:line="360" w:lineRule="auto"/>
        <w:rPr>
          <w:szCs w:val="21"/>
        </w:rPr>
      </w:pPr>
      <w:r>
        <w:rPr>
          <w:rFonts w:hint="eastAsia"/>
          <w:szCs w:val="21"/>
        </w:rPr>
        <w:t>配置仓储资产管理员和物耗采购员共4名，协助</w:t>
      </w:r>
      <w:r>
        <w:rPr>
          <w:rFonts w:hint="eastAsia"/>
          <w:szCs w:val="21"/>
          <w:lang w:eastAsia="zh-CN"/>
        </w:rPr>
        <w:t>采购人</w:t>
      </w:r>
      <w:r>
        <w:rPr>
          <w:rFonts w:hint="eastAsia"/>
          <w:szCs w:val="21"/>
        </w:rPr>
        <w:t>对物料仓库和固定资产进行管理、协助</w:t>
      </w:r>
      <w:r>
        <w:rPr>
          <w:rFonts w:hint="eastAsia"/>
          <w:szCs w:val="21"/>
          <w:lang w:eastAsia="zh-CN"/>
        </w:rPr>
        <w:t>采购人</w:t>
      </w:r>
      <w:r>
        <w:rPr>
          <w:rFonts w:hint="eastAsia"/>
          <w:szCs w:val="21"/>
        </w:rPr>
        <w:t>进行场馆运行物耗的采购和管理。</w:t>
      </w:r>
    </w:p>
    <w:p>
      <w:pPr>
        <w:numPr>
          <w:ilvl w:val="3"/>
          <w:numId w:val="1"/>
        </w:numPr>
        <w:tabs>
          <w:tab w:val="left" w:pos="709"/>
          <w:tab w:val="left" w:pos="993"/>
        </w:tabs>
        <w:spacing w:line="360" w:lineRule="auto"/>
        <w:rPr>
          <w:szCs w:val="21"/>
        </w:rPr>
      </w:pPr>
      <w:r>
        <w:rPr>
          <w:rFonts w:hint="eastAsia"/>
          <w:szCs w:val="21"/>
        </w:rPr>
        <w:t>协助</w:t>
      </w:r>
      <w:r>
        <w:rPr>
          <w:rFonts w:hint="eastAsia"/>
          <w:szCs w:val="21"/>
          <w:lang w:eastAsia="zh-CN"/>
        </w:rPr>
        <w:t>采购人</w:t>
      </w:r>
      <w:r>
        <w:rPr>
          <w:rFonts w:hint="eastAsia"/>
          <w:szCs w:val="21"/>
        </w:rPr>
        <w:t>对场馆固定资产的盘点清理，并对现场场馆运行使用到的物资和固定资产做好日常管理、维护维修，协助</w:t>
      </w:r>
      <w:r>
        <w:rPr>
          <w:rFonts w:hint="eastAsia"/>
          <w:szCs w:val="21"/>
          <w:lang w:eastAsia="zh-CN"/>
        </w:rPr>
        <w:t>采购人</w:t>
      </w:r>
      <w:r>
        <w:rPr>
          <w:rFonts w:hint="eastAsia"/>
          <w:szCs w:val="21"/>
        </w:rPr>
        <w:t>做好物资临时存放管理、物资清理和固定资产报废处理等工作。</w:t>
      </w:r>
    </w:p>
    <w:p>
      <w:pPr>
        <w:numPr>
          <w:ilvl w:val="3"/>
          <w:numId w:val="1"/>
        </w:numPr>
        <w:tabs>
          <w:tab w:val="left" w:pos="709"/>
          <w:tab w:val="left" w:pos="993"/>
        </w:tabs>
        <w:spacing w:line="360" w:lineRule="auto"/>
        <w:rPr>
          <w:szCs w:val="21"/>
        </w:rPr>
      </w:pPr>
      <w:r>
        <w:rPr>
          <w:rFonts w:hint="eastAsia"/>
          <w:szCs w:val="21"/>
        </w:rPr>
        <w:t>向</w:t>
      </w:r>
      <w:r>
        <w:rPr>
          <w:rFonts w:hint="eastAsia"/>
          <w:szCs w:val="21"/>
          <w:lang w:eastAsia="zh-CN"/>
        </w:rPr>
        <w:t>采购人</w:t>
      </w:r>
      <w:r>
        <w:rPr>
          <w:rFonts w:hint="eastAsia"/>
          <w:szCs w:val="21"/>
        </w:rPr>
        <w:t>及时提供各类管理文件并做好相应档案管理和备份备查。</w:t>
      </w:r>
    </w:p>
    <w:p>
      <w:pPr>
        <w:numPr>
          <w:ilvl w:val="3"/>
          <w:numId w:val="1"/>
        </w:numPr>
        <w:tabs>
          <w:tab w:val="left" w:pos="709"/>
          <w:tab w:val="left" w:pos="993"/>
        </w:tabs>
        <w:spacing w:line="360" w:lineRule="auto"/>
        <w:rPr>
          <w:szCs w:val="21"/>
        </w:rPr>
      </w:pPr>
      <w:r>
        <w:rPr>
          <w:rFonts w:hint="eastAsia"/>
          <w:szCs w:val="21"/>
        </w:rPr>
        <w:t>负责在</w:t>
      </w:r>
      <w:r>
        <w:rPr>
          <w:rFonts w:hint="eastAsia"/>
          <w:szCs w:val="21"/>
          <w:lang w:eastAsia="zh-CN"/>
        </w:rPr>
        <w:t>采购人</w:t>
      </w:r>
      <w:r>
        <w:rPr>
          <w:rFonts w:hint="eastAsia"/>
          <w:szCs w:val="21"/>
        </w:rPr>
        <w:t>场地内举办的各类大型活动的统一对口跟踪处理，积极配合并协助经</w:t>
      </w:r>
      <w:r>
        <w:rPr>
          <w:rFonts w:hint="eastAsia"/>
          <w:szCs w:val="21"/>
          <w:lang w:eastAsia="zh-CN"/>
        </w:rPr>
        <w:t>采购人</w:t>
      </w:r>
      <w:r>
        <w:rPr>
          <w:rFonts w:hint="eastAsia"/>
          <w:szCs w:val="21"/>
        </w:rPr>
        <w:t>批准的由第三方组织实施的其他商业活动。</w:t>
      </w:r>
    </w:p>
    <w:p>
      <w:pPr>
        <w:numPr>
          <w:ilvl w:val="3"/>
          <w:numId w:val="1"/>
        </w:numPr>
        <w:tabs>
          <w:tab w:val="left" w:pos="709"/>
          <w:tab w:val="left" w:pos="993"/>
        </w:tabs>
        <w:spacing w:line="360" w:lineRule="auto"/>
        <w:rPr>
          <w:szCs w:val="21"/>
        </w:rPr>
      </w:pPr>
      <w:r>
        <w:rPr>
          <w:rFonts w:hint="eastAsia"/>
          <w:szCs w:val="21"/>
        </w:rPr>
        <w:t>根据</w:t>
      </w:r>
      <w:r>
        <w:rPr>
          <w:rFonts w:hint="eastAsia"/>
          <w:szCs w:val="21"/>
          <w:lang w:eastAsia="zh-CN"/>
        </w:rPr>
        <w:t>采购人</w:t>
      </w:r>
      <w:r>
        <w:rPr>
          <w:rFonts w:hint="eastAsia"/>
          <w:szCs w:val="21"/>
        </w:rPr>
        <w:t>的具体业务要求，组织制定专项活动方案，并负责与</w:t>
      </w:r>
      <w:r>
        <w:rPr>
          <w:rFonts w:hint="eastAsia"/>
          <w:szCs w:val="21"/>
          <w:lang w:eastAsia="zh-CN"/>
        </w:rPr>
        <w:t>采购人</w:t>
      </w:r>
      <w:r>
        <w:rPr>
          <w:rFonts w:hint="eastAsia"/>
          <w:szCs w:val="21"/>
        </w:rPr>
        <w:t>或相关主管部门对接，统筹落实。</w:t>
      </w:r>
    </w:p>
    <w:p>
      <w:pPr>
        <w:numPr>
          <w:ilvl w:val="3"/>
          <w:numId w:val="1"/>
        </w:numPr>
        <w:tabs>
          <w:tab w:val="left" w:pos="709"/>
          <w:tab w:val="left" w:pos="993"/>
        </w:tabs>
        <w:spacing w:line="360" w:lineRule="auto"/>
        <w:rPr>
          <w:szCs w:val="21"/>
        </w:rPr>
      </w:pPr>
      <w:r>
        <w:rPr>
          <w:rFonts w:hint="eastAsia"/>
          <w:szCs w:val="21"/>
        </w:rPr>
        <w:t>根据应急预案组织做好客流高峰和节假日开馆的各项工作准备，确保岗位人员数量符合需求，做好现场管理和服务工作，保障场馆安全有序运行。</w:t>
      </w:r>
    </w:p>
    <w:p>
      <w:pPr>
        <w:numPr>
          <w:ilvl w:val="3"/>
          <w:numId w:val="1"/>
        </w:numPr>
        <w:tabs>
          <w:tab w:val="left" w:pos="709"/>
          <w:tab w:val="left" w:pos="993"/>
        </w:tabs>
        <w:spacing w:line="360" w:lineRule="auto"/>
        <w:rPr>
          <w:szCs w:val="21"/>
        </w:rPr>
      </w:pPr>
      <w:r>
        <w:rPr>
          <w:rFonts w:hint="eastAsia"/>
          <w:szCs w:val="21"/>
        </w:rPr>
        <w:t>负责做好与轻轨施工方等相关单位的协调沟通，做好科学中心红线范围内轻轨施工的界面管理工作，做好相应的应急预案，保障科学中心场地、设备设施的安全正常运行。</w:t>
      </w:r>
    </w:p>
    <w:p>
      <w:pPr>
        <w:numPr>
          <w:ilvl w:val="3"/>
          <w:numId w:val="1"/>
        </w:numPr>
        <w:tabs>
          <w:tab w:val="left" w:pos="709"/>
          <w:tab w:val="left" w:pos="993"/>
        </w:tabs>
        <w:spacing w:line="360" w:lineRule="auto"/>
        <w:rPr>
          <w:szCs w:val="21"/>
        </w:rPr>
      </w:pPr>
      <w:r>
        <w:rPr>
          <w:rFonts w:hint="eastAsia"/>
          <w:szCs w:val="21"/>
        </w:rPr>
        <w:t>负责科学中心红线范围内第三方施工的施工管理工作。</w:t>
      </w:r>
    </w:p>
    <w:p>
      <w:pPr>
        <w:numPr>
          <w:ilvl w:val="3"/>
          <w:numId w:val="1"/>
        </w:numPr>
        <w:tabs>
          <w:tab w:val="left" w:pos="709"/>
          <w:tab w:val="left" w:pos="993"/>
        </w:tabs>
        <w:spacing w:line="360" w:lineRule="auto"/>
        <w:rPr>
          <w:szCs w:val="21"/>
        </w:rPr>
      </w:pPr>
      <w:r>
        <w:rPr>
          <w:rFonts w:hint="eastAsia"/>
          <w:szCs w:val="21"/>
        </w:rPr>
        <w:t>协助</w:t>
      </w:r>
      <w:r>
        <w:rPr>
          <w:rFonts w:hint="eastAsia"/>
          <w:szCs w:val="21"/>
          <w:lang w:eastAsia="zh-CN"/>
        </w:rPr>
        <w:t>采购人</w:t>
      </w:r>
      <w:r>
        <w:rPr>
          <w:rFonts w:hint="eastAsia"/>
          <w:szCs w:val="21"/>
        </w:rPr>
        <w:t>对接辖区各层级政府管理部门的相关业务。</w:t>
      </w:r>
    </w:p>
    <w:p>
      <w:pPr>
        <w:numPr>
          <w:ilvl w:val="3"/>
          <w:numId w:val="1"/>
        </w:numPr>
        <w:tabs>
          <w:tab w:val="left" w:pos="709"/>
          <w:tab w:val="left" w:pos="993"/>
        </w:tabs>
        <w:spacing w:line="360" w:lineRule="auto"/>
        <w:rPr>
          <w:szCs w:val="21"/>
        </w:rPr>
      </w:pPr>
      <w:r>
        <w:rPr>
          <w:rFonts w:hint="eastAsia"/>
          <w:szCs w:val="21"/>
        </w:rPr>
        <w:t>其他相关服务管理要求。</w:t>
      </w:r>
    </w:p>
    <w:p>
      <w:pPr>
        <w:tabs>
          <w:tab w:val="left" w:pos="709"/>
        </w:tabs>
        <w:spacing w:line="360" w:lineRule="auto"/>
        <w:ind w:left="851"/>
        <w:rPr>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品质管理</w:t>
      </w:r>
    </w:p>
    <w:p>
      <w:pPr>
        <w:numPr>
          <w:ilvl w:val="2"/>
          <w:numId w:val="1"/>
        </w:numPr>
        <w:adjustRightInd w:val="0"/>
        <w:snapToGrid w:val="0"/>
        <w:spacing w:line="360" w:lineRule="auto"/>
        <w:ind w:left="851" w:hanging="851"/>
        <w:rPr>
          <w:rFonts w:ascii="宋体" w:hAnsi="宋体"/>
          <w:szCs w:val="21"/>
        </w:rPr>
      </w:pPr>
      <w:r>
        <w:rPr>
          <w:rFonts w:hint="eastAsia" w:ascii="宋体" w:hAnsi="宋体"/>
          <w:szCs w:val="21"/>
        </w:rPr>
        <w:t>基本情况：根据科学中心质量目标管理要求，对物业服务质量进行管理。</w:t>
      </w:r>
    </w:p>
    <w:p>
      <w:pPr>
        <w:numPr>
          <w:ilvl w:val="2"/>
          <w:numId w:val="1"/>
        </w:numPr>
        <w:adjustRightInd w:val="0"/>
        <w:snapToGrid w:val="0"/>
        <w:spacing w:line="360" w:lineRule="auto"/>
        <w:ind w:left="851" w:hanging="851"/>
        <w:rPr>
          <w:rFonts w:ascii="宋体" w:hAnsi="宋体"/>
          <w:szCs w:val="21"/>
        </w:rPr>
      </w:pPr>
      <w:r>
        <w:rPr>
          <w:rFonts w:hint="eastAsia" w:ascii="宋体" w:hAnsi="宋体"/>
          <w:szCs w:val="21"/>
        </w:rPr>
        <w:t>服务范围：主要开展投标方内部的物业服务质量方面相关业务的管理和服务工作，并对接</w:t>
      </w:r>
      <w:r>
        <w:rPr>
          <w:rFonts w:hint="eastAsia" w:ascii="宋体" w:hAnsi="宋体"/>
          <w:szCs w:val="21"/>
          <w:lang w:eastAsia="zh-CN"/>
        </w:rPr>
        <w:t>采购人</w:t>
      </w:r>
      <w:r>
        <w:rPr>
          <w:rFonts w:hint="eastAsia" w:ascii="宋体" w:hAnsi="宋体"/>
          <w:szCs w:val="21"/>
        </w:rPr>
        <w:t>对物业服务质量的要求和考评工作。</w:t>
      </w:r>
    </w:p>
    <w:p>
      <w:pPr>
        <w:numPr>
          <w:ilvl w:val="2"/>
          <w:numId w:val="1"/>
        </w:numPr>
        <w:adjustRightInd w:val="0"/>
        <w:snapToGrid w:val="0"/>
        <w:spacing w:line="360" w:lineRule="auto"/>
        <w:ind w:left="851" w:hanging="851"/>
        <w:rPr>
          <w:rFonts w:ascii="宋体" w:hAnsi="宋体"/>
          <w:szCs w:val="21"/>
        </w:rPr>
      </w:pPr>
      <w:r>
        <w:rPr>
          <w:rFonts w:hint="eastAsia" w:ascii="宋体" w:hAnsi="宋体"/>
          <w:szCs w:val="21"/>
        </w:rPr>
        <w:t>具体要求</w:t>
      </w:r>
    </w:p>
    <w:p>
      <w:pPr>
        <w:numPr>
          <w:ilvl w:val="3"/>
          <w:numId w:val="1"/>
        </w:numPr>
        <w:adjustRightInd w:val="0"/>
        <w:snapToGrid w:val="0"/>
        <w:spacing w:line="360" w:lineRule="auto"/>
        <w:rPr>
          <w:rFonts w:ascii="宋体" w:hAnsi="宋体"/>
          <w:szCs w:val="21"/>
        </w:rPr>
      </w:pPr>
      <w:r>
        <w:rPr>
          <w:rFonts w:hint="eastAsia" w:ascii="宋体" w:hAnsi="宋体"/>
          <w:szCs w:val="21"/>
        </w:rPr>
        <w:t>根据</w:t>
      </w:r>
      <w:r>
        <w:rPr>
          <w:rFonts w:hint="eastAsia" w:ascii="宋体" w:hAnsi="宋体"/>
          <w:szCs w:val="21"/>
          <w:lang w:eastAsia="zh-CN"/>
        </w:rPr>
        <w:t>采购人</w:t>
      </w:r>
      <w:r>
        <w:rPr>
          <w:rFonts w:hint="eastAsia" w:ascii="宋体" w:hAnsi="宋体"/>
          <w:szCs w:val="21"/>
        </w:rPr>
        <w:t>质量管理工作计划及相关要求，组织开展投标方内部的质量督导、检查、整改验证等工作，并于每月上旬提交自检自查报告，确保按质按量并及时完成服务范围内的各项工作。</w:t>
      </w:r>
    </w:p>
    <w:p>
      <w:pPr>
        <w:numPr>
          <w:ilvl w:val="3"/>
          <w:numId w:val="1"/>
        </w:numPr>
        <w:adjustRightInd w:val="0"/>
        <w:snapToGrid w:val="0"/>
        <w:spacing w:line="360" w:lineRule="auto"/>
        <w:rPr>
          <w:rFonts w:ascii="宋体" w:hAnsi="宋体"/>
          <w:szCs w:val="21"/>
        </w:rPr>
      </w:pPr>
      <w:r>
        <w:rPr>
          <w:rFonts w:hint="eastAsia" w:ascii="宋体" w:hAnsi="宋体"/>
          <w:szCs w:val="21"/>
        </w:rPr>
        <w:t>建立投标方内部的质量管理体系，物业服务质量管理必须达到“三标一体化”认证。</w:t>
      </w:r>
    </w:p>
    <w:p>
      <w:pPr>
        <w:numPr>
          <w:ilvl w:val="3"/>
          <w:numId w:val="1"/>
        </w:numPr>
        <w:adjustRightInd w:val="0"/>
        <w:snapToGrid w:val="0"/>
        <w:spacing w:line="360" w:lineRule="auto"/>
        <w:rPr>
          <w:rFonts w:ascii="宋体" w:hAnsi="宋体"/>
          <w:szCs w:val="21"/>
        </w:rPr>
      </w:pPr>
      <w:r>
        <w:rPr>
          <w:rFonts w:hint="eastAsia" w:ascii="宋体" w:hAnsi="宋体"/>
          <w:szCs w:val="21"/>
        </w:rPr>
        <w:t>编制物业服务质量月度管理报告，并进行相关分析总结。</w:t>
      </w:r>
    </w:p>
    <w:p>
      <w:pPr>
        <w:numPr>
          <w:ilvl w:val="3"/>
          <w:numId w:val="1"/>
        </w:numPr>
        <w:adjustRightInd w:val="0"/>
        <w:snapToGrid w:val="0"/>
        <w:spacing w:line="360" w:lineRule="auto"/>
        <w:rPr>
          <w:rFonts w:ascii="宋体" w:hAnsi="宋体"/>
          <w:szCs w:val="21"/>
        </w:rPr>
      </w:pPr>
      <w:r>
        <w:rPr>
          <w:rFonts w:hint="eastAsia" w:ascii="宋体" w:hAnsi="宋体"/>
          <w:szCs w:val="21"/>
        </w:rPr>
        <w:t>广泛收集现场观众和网络平台等游客意见和评价，定期进行专项分析并按月提交分析报告，不断改进和提升服务水平。</w:t>
      </w:r>
    </w:p>
    <w:p>
      <w:pPr>
        <w:numPr>
          <w:ilvl w:val="3"/>
          <w:numId w:val="1"/>
        </w:numPr>
        <w:adjustRightInd w:val="0"/>
        <w:snapToGrid w:val="0"/>
        <w:spacing w:line="360" w:lineRule="auto"/>
        <w:rPr>
          <w:rFonts w:ascii="宋体" w:hAnsi="宋体"/>
          <w:szCs w:val="21"/>
        </w:rPr>
      </w:pPr>
      <w:r>
        <w:rPr>
          <w:rFonts w:hint="eastAsia" w:ascii="宋体" w:hAnsi="宋体"/>
          <w:szCs w:val="21"/>
        </w:rPr>
        <w:t>根据场馆运行情况和采集到的对科学中心满意度评价意见，及时向</w:t>
      </w:r>
      <w:r>
        <w:rPr>
          <w:rFonts w:hint="eastAsia" w:ascii="宋体" w:hAnsi="宋体"/>
          <w:szCs w:val="21"/>
          <w:lang w:eastAsia="zh-CN"/>
        </w:rPr>
        <w:t>采购人</w:t>
      </w:r>
      <w:r>
        <w:rPr>
          <w:rFonts w:hint="eastAsia" w:ascii="宋体" w:hAnsi="宋体"/>
          <w:szCs w:val="21"/>
        </w:rPr>
        <w:t>进行合理化建议，提升场馆物业服务管理水平。</w:t>
      </w:r>
    </w:p>
    <w:p>
      <w:pPr>
        <w:numPr>
          <w:ilvl w:val="3"/>
          <w:numId w:val="1"/>
        </w:numPr>
        <w:adjustRightInd w:val="0"/>
        <w:snapToGrid w:val="0"/>
        <w:spacing w:line="360" w:lineRule="auto"/>
        <w:rPr>
          <w:rFonts w:ascii="宋体" w:hAnsi="宋体"/>
          <w:szCs w:val="21"/>
        </w:rPr>
      </w:pPr>
      <w:r>
        <w:rPr>
          <w:rFonts w:hint="eastAsia" w:ascii="宋体" w:hAnsi="宋体"/>
          <w:szCs w:val="21"/>
        </w:rPr>
        <w:t>对接</w:t>
      </w:r>
      <w:r>
        <w:rPr>
          <w:rFonts w:hint="eastAsia" w:ascii="宋体" w:hAnsi="宋体"/>
          <w:szCs w:val="21"/>
          <w:lang w:eastAsia="zh-CN"/>
        </w:rPr>
        <w:t>采购人</w:t>
      </w:r>
      <w:r>
        <w:rPr>
          <w:rFonts w:hint="eastAsia" w:ascii="宋体" w:hAnsi="宋体"/>
          <w:szCs w:val="21"/>
        </w:rPr>
        <w:t>运行管理部门的考评管理工作，及时检查落实有关整改事项，提升物业服务质量。</w:t>
      </w:r>
    </w:p>
    <w:p>
      <w:pPr>
        <w:numPr>
          <w:ilvl w:val="3"/>
          <w:numId w:val="1"/>
        </w:numPr>
        <w:adjustRightInd w:val="0"/>
        <w:snapToGrid w:val="0"/>
        <w:spacing w:line="360" w:lineRule="auto"/>
        <w:rPr>
          <w:rFonts w:ascii="宋体" w:hAnsi="宋体"/>
          <w:szCs w:val="21"/>
        </w:rPr>
      </w:pPr>
      <w:r>
        <w:rPr>
          <w:rFonts w:hint="eastAsia" w:ascii="宋体" w:hAnsi="宋体"/>
          <w:szCs w:val="21"/>
        </w:rPr>
        <w:t>每半年开展一次</w:t>
      </w:r>
      <w:r>
        <w:rPr>
          <w:rFonts w:hint="eastAsia" w:ascii="宋体" w:hAnsi="宋体"/>
          <w:szCs w:val="21"/>
          <w:lang w:eastAsia="zh-CN"/>
        </w:rPr>
        <w:t>采购人</w:t>
      </w:r>
      <w:r>
        <w:rPr>
          <w:rFonts w:hint="eastAsia" w:ascii="宋体" w:hAnsi="宋体"/>
          <w:szCs w:val="21"/>
        </w:rPr>
        <w:t>对物业的客户满意度调查并将调查结果于调查结束后一个月内提交至</w:t>
      </w:r>
      <w:r>
        <w:rPr>
          <w:rFonts w:hint="eastAsia" w:ascii="宋体" w:hAnsi="宋体"/>
          <w:szCs w:val="21"/>
          <w:lang w:eastAsia="zh-CN"/>
        </w:rPr>
        <w:t>采购人</w:t>
      </w:r>
      <w:r>
        <w:rPr>
          <w:rFonts w:hint="eastAsia" w:ascii="宋体" w:hAnsi="宋体"/>
          <w:szCs w:val="21"/>
        </w:rPr>
        <w:t>运行管理部门，并组织对</w:t>
      </w:r>
      <w:r>
        <w:rPr>
          <w:rFonts w:hint="eastAsia" w:ascii="宋体" w:hAnsi="宋体"/>
          <w:szCs w:val="21"/>
          <w:lang w:eastAsia="zh-CN"/>
        </w:rPr>
        <w:t>采购人</w:t>
      </w:r>
      <w:r>
        <w:rPr>
          <w:rFonts w:hint="eastAsia" w:ascii="宋体" w:hAnsi="宋体"/>
          <w:szCs w:val="21"/>
        </w:rPr>
        <w:t>满意度评价低的业务工作进行整改提升。</w:t>
      </w:r>
    </w:p>
    <w:p>
      <w:pPr>
        <w:numPr>
          <w:ilvl w:val="3"/>
          <w:numId w:val="1"/>
        </w:numPr>
        <w:adjustRightInd w:val="0"/>
        <w:snapToGrid w:val="0"/>
        <w:spacing w:line="360" w:lineRule="auto"/>
        <w:rPr>
          <w:rFonts w:ascii="宋体" w:hAnsi="宋体"/>
          <w:szCs w:val="21"/>
        </w:rPr>
      </w:pPr>
      <w:r>
        <w:rPr>
          <w:rFonts w:hint="eastAsia" w:ascii="宋体" w:hAnsi="宋体"/>
          <w:szCs w:val="21"/>
        </w:rPr>
        <w:t>保证</w:t>
      </w:r>
      <w:r>
        <w:rPr>
          <w:rFonts w:hint="eastAsia" w:ascii="宋体" w:hAnsi="宋体"/>
          <w:szCs w:val="21"/>
          <w:lang w:eastAsia="zh-CN"/>
        </w:rPr>
        <w:t>采购人</w:t>
      </w:r>
      <w:r>
        <w:rPr>
          <w:rFonts w:hint="eastAsia" w:ascii="宋体" w:hAnsi="宋体"/>
          <w:szCs w:val="21"/>
        </w:rPr>
        <w:t>三标一体化管理体系的正常运行，并接受</w:t>
      </w:r>
      <w:r>
        <w:rPr>
          <w:rFonts w:hint="eastAsia" w:ascii="宋体" w:hAnsi="宋体"/>
          <w:szCs w:val="21"/>
          <w:lang w:eastAsia="zh-CN"/>
        </w:rPr>
        <w:t>采购人</w:t>
      </w:r>
      <w:r>
        <w:rPr>
          <w:rFonts w:hint="eastAsia" w:ascii="宋体" w:hAnsi="宋体"/>
          <w:szCs w:val="21"/>
        </w:rPr>
        <w:t>为贯彻执行该管理体系而提出的各项提高服务质量的工作要求，配合</w:t>
      </w:r>
      <w:r>
        <w:rPr>
          <w:rFonts w:hint="eastAsia" w:ascii="宋体" w:hAnsi="宋体"/>
          <w:szCs w:val="21"/>
          <w:lang w:eastAsia="zh-CN"/>
        </w:rPr>
        <w:t>采购人</w:t>
      </w:r>
      <w:r>
        <w:rPr>
          <w:rFonts w:hint="eastAsia" w:ascii="宋体" w:hAnsi="宋体"/>
          <w:szCs w:val="21"/>
        </w:rPr>
        <w:t>完成场馆运行相关管理项目和达标认证及运行的相关工作。</w:t>
      </w:r>
    </w:p>
    <w:p>
      <w:pPr>
        <w:numPr>
          <w:ilvl w:val="3"/>
          <w:numId w:val="1"/>
        </w:numPr>
        <w:adjustRightInd w:val="0"/>
        <w:snapToGrid w:val="0"/>
        <w:spacing w:line="360" w:lineRule="auto"/>
        <w:rPr>
          <w:rFonts w:ascii="宋体" w:hAnsi="宋体"/>
          <w:szCs w:val="21"/>
        </w:rPr>
      </w:pPr>
      <w:r>
        <w:rPr>
          <w:rFonts w:hint="eastAsia" w:ascii="宋体" w:hAnsi="宋体"/>
          <w:szCs w:val="21"/>
        </w:rPr>
        <w:t>组织对现场各种突发情况编制相应的应急处理预案，并组织做好演习工作，确保中心在各种突发情况发生时能够按照预案流程和操作规范，及时对应，保障安全、有序运行。</w:t>
      </w:r>
    </w:p>
    <w:p>
      <w:pPr>
        <w:numPr>
          <w:ilvl w:val="3"/>
          <w:numId w:val="1"/>
        </w:numPr>
        <w:adjustRightInd w:val="0"/>
        <w:snapToGrid w:val="0"/>
        <w:spacing w:line="360" w:lineRule="auto"/>
        <w:rPr>
          <w:rFonts w:ascii="宋体" w:hAnsi="宋体"/>
          <w:szCs w:val="21"/>
        </w:rPr>
      </w:pPr>
      <w:r>
        <w:rPr>
          <w:rFonts w:hint="eastAsia" w:ascii="宋体" w:hAnsi="宋体"/>
          <w:szCs w:val="21"/>
        </w:rPr>
        <w:t>其他相关管理服务要求。</w:t>
      </w:r>
    </w:p>
    <w:p>
      <w:pPr>
        <w:adjustRightInd w:val="0"/>
        <w:snapToGrid w:val="0"/>
        <w:spacing w:line="360" w:lineRule="auto"/>
        <w:ind w:left="851"/>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安全生产管理</w:t>
      </w:r>
    </w:p>
    <w:p>
      <w:pPr>
        <w:numPr>
          <w:ilvl w:val="2"/>
          <w:numId w:val="1"/>
        </w:numPr>
        <w:spacing w:line="360" w:lineRule="auto"/>
        <w:ind w:hanging="889"/>
        <w:rPr>
          <w:rFonts w:ascii="宋体" w:hAnsi="宋体"/>
          <w:szCs w:val="21"/>
        </w:rPr>
      </w:pPr>
      <w:r>
        <w:rPr>
          <w:rFonts w:hint="eastAsia" w:ascii="宋体" w:hAnsi="宋体"/>
          <w:szCs w:val="21"/>
        </w:rPr>
        <w:t>基本情况：按照国家安全生产法律法规要求，落实安全生产管理工作。</w:t>
      </w:r>
    </w:p>
    <w:p>
      <w:pPr>
        <w:numPr>
          <w:ilvl w:val="2"/>
          <w:numId w:val="1"/>
        </w:numPr>
        <w:spacing w:line="360" w:lineRule="auto"/>
        <w:ind w:hanging="889"/>
        <w:rPr>
          <w:rFonts w:ascii="宋体" w:hAnsi="宋体"/>
          <w:szCs w:val="21"/>
        </w:rPr>
      </w:pPr>
      <w:r>
        <w:rPr>
          <w:rFonts w:hint="eastAsia" w:ascii="宋体" w:hAnsi="宋体"/>
          <w:szCs w:val="21"/>
        </w:rPr>
        <w:t>服务范围：主要开展服务范围内各项业务涉及的安全生产管理，包括安全制度、安全会议、安全检查、安全整改、应急管理和安全宣传等工作，并接受和配合</w:t>
      </w:r>
      <w:r>
        <w:rPr>
          <w:rFonts w:hint="eastAsia" w:ascii="宋体" w:hAnsi="宋体"/>
          <w:szCs w:val="21"/>
          <w:lang w:eastAsia="zh-CN"/>
        </w:rPr>
        <w:t>采购人</w:t>
      </w:r>
      <w:r>
        <w:rPr>
          <w:rFonts w:hint="eastAsia" w:ascii="宋体" w:hAnsi="宋体"/>
          <w:szCs w:val="21"/>
        </w:rPr>
        <w:t>的检查和考评工作。</w:t>
      </w:r>
    </w:p>
    <w:p>
      <w:pPr>
        <w:numPr>
          <w:ilvl w:val="2"/>
          <w:numId w:val="1"/>
        </w:numPr>
        <w:spacing w:line="360" w:lineRule="auto"/>
        <w:ind w:hanging="889"/>
        <w:rPr>
          <w:rFonts w:ascii="宋体" w:hAnsi="宋体"/>
          <w:szCs w:val="21"/>
        </w:rPr>
      </w:pPr>
      <w:r>
        <w:rPr>
          <w:rFonts w:hint="eastAsia" w:ascii="宋体" w:hAnsi="宋体"/>
          <w:szCs w:val="21"/>
        </w:rPr>
        <w:t>服务内容：</w:t>
      </w:r>
      <w:r>
        <w:rPr>
          <w:rFonts w:hint="eastAsia"/>
          <w:kern w:val="15"/>
        </w:rPr>
        <w:t>包括广东科学中心红线范围内所有区域；服务内容包括但不限于治安管理、消防管理、交通管理、应急管理等。</w:t>
      </w:r>
    </w:p>
    <w:p>
      <w:pPr>
        <w:numPr>
          <w:ilvl w:val="3"/>
          <w:numId w:val="1"/>
        </w:numPr>
        <w:spacing w:line="360" w:lineRule="auto"/>
        <w:rPr>
          <w:rFonts w:ascii="宋体" w:hAnsi="宋体"/>
          <w:szCs w:val="21"/>
        </w:rPr>
      </w:pPr>
      <w:r>
        <w:rPr>
          <w:rFonts w:hint="eastAsia"/>
          <w:kern w:val="15"/>
        </w:rPr>
        <w:t>治安管理包括但不限于：门卫管理、巡逻管理、监控管理、秩序管理、区域管理、安检管理、人员管理、货物出入管理、设施设备安全保障管理、礼仪岗服务等；</w:t>
      </w:r>
    </w:p>
    <w:p>
      <w:pPr>
        <w:numPr>
          <w:ilvl w:val="3"/>
          <w:numId w:val="1"/>
        </w:numPr>
        <w:spacing w:line="360" w:lineRule="auto"/>
        <w:rPr>
          <w:rFonts w:ascii="宋体" w:hAnsi="宋体"/>
          <w:szCs w:val="21"/>
        </w:rPr>
      </w:pPr>
      <w:r>
        <w:rPr>
          <w:rFonts w:hint="eastAsia"/>
          <w:kern w:val="15"/>
        </w:rPr>
        <w:t>消防管理包括但不限于：消防安全组织架构的建立、消防档案的建立、义务消防队的建立、消防宣传、消防监控、消防应急预案演练、消防器材管理等；</w:t>
      </w:r>
    </w:p>
    <w:p>
      <w:pPr>
        <w:numPr>
          <w:ilvl w:val="3"/>
          <w:numId w:val="1"/>
        </w:numPr>
        <w:spacing w:line="360" w:lineRule="auto"/>
        <w:rPr>
          <w:rFonts w:ascii="宋体" w:hAnsi="宋体"/>
          <w:szCs w:val="21"/>
        </w:rPr>
      </w:pPr>
      <w:r>
        <w:rPr>
          <w:rFonts w:hint="eastAsia"/>
          <w:kern w:val="15"/>
        </w:rPr>
        <w:t>交通管理包括但不限于：行车管理、道路管理、车辆管理、上下客管理、停车管理（观众车辆停放管理、</w:t>
      </w:r>
      <w:r>
        <w:rPr>
          <w:kern w:val="15"/>
        </w:rPr>
        <w:t>VIP</w:t>
      </w:r>
      <w:r>
        <w:rPr>
          <w:rFonts w:hint="eastAsia"/>
          <w:kern w:val="15"/>
        </w:rPr>
        <w:t>接待车辆停放管理、工作人员车辆停放管理、对装卸货货运车辆停放管理、出租车等候管理、非机动车停车管理）、交通标识管理、停车场设备设施管理以及对停放车辆进行监管、巡查，保证车辆秩序及安全等；</w:t>
      </w:r>
    </w:p>
    <w:p>
      <w:pPr>
        <w:numPr>
          <w:ilvl w:val="3"/>
          <w:numId w:val="1"/>
        </w:numPr>
        <w:spacing w:line="360" w:lineRule="auto"/>
        <w:rPr>
          <w:rFonts w:ascii="宋体" w:hAnsi="宋体"/>
          <w:szCs w:val="21"/>
        </w:rPr>
      </w:pPr>
      <w:r>
        <w:rPr>
          <w:rFonts w:hint="eastAsia"/>
          <w:kern w:val="15"/>
        </w:rPr>
        <w:t>应急管理包括但不限于：防恐防暴应急处理、消防应急处理、人员紧急疏散处理、治安事件应急处理、客流高峰应急处理、游客意外伤害事件应急处理、自然灾害事件应急处理，以及设备故障、停水、电和冷源供应的应急管理处理等；</w:t>
      </w:r>
    </w:p>
    <w:p>
      <w:pPr>
        <w:numPr>
          <w:ilvl w:val="3"/>
          <w:numId w:val="1"/>
        </w:numPr>
        <w:spacing w:line="360" w:lineRule="auto"/>
        <w:ind w:left="0" w:firstLine="0"/>
        <w:rPr>
          <w:rFonts w:ascii="宋体" w:hAnsi="宋体"/>
          <w:szCs w:val="21"/>
        </w:rPr>
      </w:pPr>
      <w:r>
        <w:rPr>
          <w:rFonts w:hint="eastAsia"/>
          <w:kern w:val="15"/>
        </w:rPr>
        <w:t>其他专项服务项目（各类会展、活动保障与服务等）；</w:t>
      </w:r>
    </w:p>
    <w:p>
      <w:pPr>
        <w:numPr>
          <w:ilvl w:val="2"/>
          <w:numId w:val="1"/>
        </w:numPr>
        <w:spacing w:line="360" w:lineRule="auto"/>
        <w:ind w:hanging="889"/>
        <w:rPr>
          <w:rFonts w:ascii="宋体" w:hAnsi="宋体"/>
          <w:szCs w:val="21"/>
        </w:rPr>
      </w:pPr>
      <w:r>
        <w:rPr>
          <w:rFonts w:hint="eastAsia" w:ascii="宋体" w:hAnsi="宋体"/>
          <w:szCs w:val="21"/>
        </w:rPr>
        <w:t>具体要求</w:t>
      </w:r>
    </w:p>
    <w:p>
      <w:pPr>
        <w:numPr>
          <w:ilvl w:val="3"/>
          <w:numId w:val="1"/>
        </w:numPr>
        <w:spacing w:line="360" w:lineRule="auto"/>
        <w:rPr>
          <w:rFonts w:ascii="宋体" w:hAnsi="宋体"/>
          <w:szCs w:val="21"/>
        </w:rPr>
      </w:pPr>
      <w:r>
        <w:rPr>
          <w:rFonts w:hint="eastAsia" w:ascii="宋体" w:hAnsi="宋体"/>
          <w:szCs w:val="21"/>
        </w:rPr>
        <w:t>中标人配置的安全生产管理，相关负责人列名在</w:t>
      </w:r>
      <w:r>
        <w:rPr>
          <w:rFonts w:hint="eastAsia" w:ascii="宋体" w:hAnsi="宋体"/>
          <w:szCs w:val="21"/>
          <w:lang w:eastAsia="zh-CN"/>
        </w:rPr>
        <w:t>采购人</w:t>
      </w:r>
      <w:r>
        <w:rPr>
          <w:rFonts w:hint="eastAsia" w:ascii="宋体" w:hAnsi="宋体"/>
          <w:szCs w:val="21"/>
        </w:rPr>
        <w:t>安全生产管理架构中，参加</w:t>
      </w:r>
      <w:r>
        <w:rPr>
          <w:rFonts w:hint="eastAsia" w:ascii="宋体" w:hAnsi="宋体"/>
          <w:szCs w:val="21"/>
          <w:lang w:eastAsia="zh-CN"/>
        </w:rPr>
        <w:t>采购人</w:t>
      </w:r>
      <w:r>
        <w:rPr>
          <w:rFonts w:hint="eastAsia" w:ascii="宋体" w:hAnsi="宋体"/>
          <w:szCs w:val="21"/>
        </w:rPr>
        <w:t>全面安全管理工作；</w:t>
      </w:r>
    </w:p>
    <w:p>
      <w:pPr>
        <w:numPr>
          <w:ilvl w:val="3"/>
          <w:numId w:val="1"/>
        </w:numPr>
        <w:spacing w:line="360" w:lineRule="auto"/>
        <w:rPr>
          <w:rFonts w:ascii="宋体" w:hAnsi="宋体"/>
          <w:szCs w:val="21"/>
        </w:rPr>
      </w:pPr>
      <w:r>
        <w:rPr>
          <w:rFonts w:hint="eastAsia" w:ascii="宋体" w:hAnsi="宋体"/>
          <w:szCs w:val="21"/>
        </w:rPr>
        <w:t>中标人业务范围内安全生产的详细管理，需建立完整的制度和控制体系。</w:t>
      </w:r>
    </w:p>
    <w:p>
      <w:pPr>
        <w:numPr>
          <w:ilvl w:val="3"/>
          <w:numId w:val="1"/>
        </w:numPr>
        <w:spacing w:line="360" w:lineRule="auto"/>
        <w:rPr>
          <w:kern w:val="15"/>
        </w:rPr>
      </w:pPr>
      <w:r>
        <w:rPr>
          <w:rFonts w:hint="eastAsia"/>
          <w:kern w:val="15"/>
        </w:rPr>
        <w:t>辖区内火灾发生率为</w:t>
      </w:r>
      <w:r>
        <w:rPr>
          <w:kern w:val="15"/>
        </w:rPr>
        <w:t>0</w:t>
      </w:r>
      <w:r>
        <w:rPr>
          <w:rFonts w:hint="eastAsia"/>
          <w:kern w:val="15"/>
        </w:rPr>
        <w:t>；</w:t>
      </w:r>
    </w:p>
    <w:p>
      <w:pPr>
        <w:numPr>
          <w:ilvl w:val="3"/>
          <w:numId w:val="1"/>
        </w:numPr>
        <w:spacing w:line="360" w:lineRule="auto"/>
        <w:rPr>
          <w:kern w:val="15"/>
        </w:rPr>
      </w:pPr>
      <w:r>
        <w:rPr>
          <w:rFonts w:hint="eastAsia"/>
          <w:kern w:val="15"/>
        </w:rPr>
        <w:t>治安责任案件事件全年少于</w:t>
      </w:r>
      <w:r>
        <w:rPr>
          <w:kern w:val="15"/>
        </w:rPr>
        <w:t>2</w:t>
      </w:r>
      <w:r>
        <w:rPr>
          <w:rFonts w:hint="eastAsia"/>
          <w:kern w:val="15"/>
        </w:rPr>
        <w:t>件；</w:t>
      </w:r>
    </w:p>
    <w:p>
      <w:pPr>
        <w:numPr>
          <w:ilvl w:val="3"/>
          <w:numId w:val="1"/>
        </w:numPr>
        <w:spacing w:line="360" w:lineRule="auto"/>
        <w:rPr>
          <w:kern w:val="15"/>
        </w:rPr>
      </w:pPr>
      <w:r>
        <w:rPr>
          <w:rFonts w:hint="eastAsia"/>
          <w:kern w:val="15"/>
        </w:rPr>
        <w:t>辖区内消防设备设施完好率</w:t>
      </w:r>
      <w:r>
        <w:rPr>
          <w:kern w:val="15"/>
        </w:rPr>
        <w:t>100</w:t>
      </w:r>
      <w:r>
        <w:rPr>
          <w:rFonts w:hint="eastAsia"/>
          <w:kern w:val="15"/>
        </w:rPr>
        <w:t>%；</w:t>
      </w:r>
    </w:p>
    <w:p>
      <w:pPr>
        <w:numPr>
          <w:ilvl w:val="3"/>
          <w:numId w:val="1"/>
        </w:numPr>
        <w:spacing w:line="360" w:lineRule="auto"/>
        <w:rPr>
          <w:kern w:val="15"/>
        </w:rPr>
      </w:pPr>
      <w:r>
        <w:rPr>
          <w:rFonts w:hint="eastAsia"/>
          <w:kern w:val="15"/>
        </w:rPr>
        <w:t>各类突发事件预防和控制措施到位，安全措施保证率和突发事件控制率</w:t>
      </w:r>
      <w:r>
        <w:rPr>
          <w:kern w:val="15"/>
        </w:rPr>
        <w:t>100</w:t>
      </w:r>
      <w:r>
        <w:rPr>
          <w:rFonts w:hint="eastAsia"/>
          <w:kern w:val="15"/>
        </w:rPr>
        <w:t>%；</w:t>
      </w:r>
    </w:p>
    <w:p>
      <w:pPr>
        <w:numPr>
          <w:ilvl w:val="3"/>
          <w:numId w:val="1"/>
        </w:numPr>
        <w:spacing w:line="360" w:lineRule="auto"/>
        <w:rPr>
          <w:kern w:val="15"/>
        </w:rPr>
      </w:pPr>
      <w:r>
        <w:rPr>
          <w:rFonts w:hint="eastAsia"/>
          <w:kern w:val="15"/>
        </w:rPr>
        <w:t>客流高峰期观众安全和各类贵宾接待安全措施保障率</w:t>
      </w:r>
      <w:r>
        <w:rPr>
          <w:kern w:val="15"/>
        </w:rPr>
        <w:t>100</w:t>
      </w:r>
      <w:r>
        <w:rPr>
          <w:rFonts w:hint="eastAsia"/>
          <w:kern w:val="15"/>
        </w:rPr>
        <w:t>%；</w:t>
      </w:r>
    </w:p>
    <w:p>
      <w:pPr>
        <w:numPr>
          <w:ilvl w:val="3"/>
          <w:numId w:val="1"/>
        </w:numPr>
        <w:spacing w:line="360" w:lineRule="auto"/>
        <w:rPr>
          <w:kern w:val="15"/>
        </w:rPr>
      </w:pPr>
      <w:r>
        <w:rPr>
          <w:rFonts w:hint="eastAsia"/>
          <w:kern w:val="15"/>
        </w:rPr>
        <w:t>公众场所重大违纪违法案件发生率为</w:t>
      </w:r>
      <w:r>
        <w:rPr>
          <w:kern w:val="15"/>
        </w:rPr>
        <w:t>0</w:t>
      </w:r>
      <w:r>
        <w:rPr>
          <w:rFonts w:hint="eastAsia"/>
          <w:kern w:val="15"/>
        </w:rPr>
        <w:t>；</w:t>
      </w:r>
    </w:p>
    <w:p>
      <w:pPr>
        <w:numPr>
          <w:ilvl w:val="3"/>
          <w:numId w:val="1"/>
        </w:numPr>
        <w:spacing w:line="360" w:lineRule="auto"/>
        <w:rPr>
          <w:kern w:val="15"/>
        </w:rPr>
      </w:pPr>
      <w:r>
        <w:rPr>
          <w:rFonts w:hint="eastAsia"/>
          <w:kern w:val="15"/>
        </w:rPr>
        <w:t>辖区内所有公共设施设备（含配套设施设备）和外围展项展品失窃数低于</w:t>
      </w:r>
      <w:r>
        <w:rPr>
          <w:kern w:val="15"/>
        </w:rPr>
        <w:t>5</w:t>
      </w:r>
      <w:r>
        <w:rPr>
          <w:rFonts w:hint="eastAsia"/>
          <w:kern w:val="15"/>
        </w:rPr>
        <w:t>次</w:t>
      </w:r>
      <w:r>
        <w:rPr>
          <w:kern w:val="15"/>
        </w:rPr>
        <w:t>/</w:t>
      </w:r>
      <w:r>
        <w:rPr>
          <w:rFonts w:hint="eastAsia"/>
          <w:kern w:val="15"/>
        </w:rPr>
        <w:t>年；停车场车辆丢失率为</w:t>
      </w:r>
      <w:r>
        <w:rPr>
          <w:kern w:val="15"/>
        </w:rPr>
        <w:t>0</w:t>
      </w:r>
      <w:r>
        <w:rPr>
          <w:rFonts w:hint="eastAsia"/>
          <w:kern w:val="15"/>
        </w:rPr>
        <w:t>；</w:t>
      </w:r>
    </w:p>
    <w:p>
      <w:pPr>
        <w:numPr>
          <w:ilvl w:val="3"/>
          <w:numId w:val="1"/>
        </w:numPr>
        <w:tabs>
          <w:tab w:val="left" w:pos="709"/>
          <w:tab w:val="left" w:pos="993"/>
        </w:tabs>
        <w:spacing w:line="360" w:lineRule="auto"/>
        <w:rPr>
          <w:szCs w:val="21"/>
        </w:rPr>
      </w:pPr>
      <w:r>
        <w:rPr>
          <w:rFonts w:hint="eastAsia"/>
          <w:szCs w:val="21"/>
        </w:rPr>
        <w:t>贵宾接待以及各类型临时活动的安全保障率</w:t>
      </w:r>
      <w:r>
        <w:rPr>
          <w:szCs w:val="21"/>
        </w:rPr>
        <w:t>100</w:t>
      </w:r>
      <w:r>
        <w:rPr>
          <w:rFonts w:hint="eastAsia"/>
          <w:szCs w:val="21"/>
        </w:rPr>
        <w:t>%；</w:t>
      </w:r>
    </w:p>
    <w:p>
      <w:pPr>
        <w:numPr>
          <w:ilvl w:val="3"/>
          <w:numId w:val="1"/>
        </w:numPr>
        <w:tabs>
          <w:tab w:val="left" w:pos="709"/>
          <w:tab w:val="left" w:pos="993"/>
        </w:tabs>
        <w:spacing w:line="360" w:lineRule="auto"/>
        <w:rPr>
          <w:szCs w:val="21"/>
        </w:rPr>
      </w:pPr>
      <w:r>
        <w:rPr>
          <w:rFonts w:hint="eastAsia"/>
          <w:szCs w:val="21"/>
        </w:rPr>
        <w:t>保安员必须通过相关业务培训，取得《保安员资格证》和《保安员上岗证》才能上岗；</w:t>
      </w:r>
    </w:p>
    <w:p>
      <w:pPr>
        <w:numPr>
          <w:ilvl w:val="3"/>
          <w:numId w:val="1"/>
        </w:numPr>
        <w:tabs>
          <w:tab w:val="left" w:pos="709"/>
          <w:tab w:val="left" w:pos="993"/>
        </w:tabs>
        <w:spacing w:line="360" w:lineRule="auto"/>
        <w:rPr>
          <w:szCs w:val="21"/>
        </w:rPr>
      </w:pPr>
      <w:r>
        <w:rPr>
          <w:rFonts w:hint="eastAsia"/>
          <w:szCs w:val="21"/>
        </w:rPr>
        <w:t>建立健全各项安全管理制度和安全防范措施，按照各岗位职责要求，严格执行各岗位操作规程；</w:t>
      </w:r>
    </w:p>
    <w:p>
      <w:pPr>
        <w:numPr>
          <w:ilvl w:val="3"/>
          <w:numId w:val="1"/>
        </w:numPr>
        <w:tabs>
          <w:tab w:val="left" w:pos="709"/>
          <w:tab w:val="left" w:pos="993"/>
        </w:tabs>
        <w:spacing w:line="360" w:lineRule="auto"/>
        <w:rPr>
          <w:szCs w:val="21"/>
        </w:rPr>
      </w:pPr>
      <w:r>
        <w:rPr>
          <w:rFonts w:hint="eastAsia"/>
          <w:szCs w:val="21"/>
        </w:rPr>
        <w:t>保安队伍实行准军事化管理，训练计划和训练任务按制度化管理要求持续进行；</w:t>
      </w:r>
    </w:p>
    <w:p>
      <w:pPr>
        <w:numPr>
          <w:ilvl w:val="3"/>
          <w:numId w:val="1"/>
        </w:numPr>
        <w:tabs>
          <w:tab w:val="left" w:pos="709"/>
          <w:tab w:val="left" w:pos="993"/>
        </w:tabs>
        <w:spacing w:line="360" w:lineRule="auto"/>
        <w:rPr>
          <w:szCs w:val="21"/>
        </w:rPr>
      </w:pPr>
      <w:r>
        <w:rPr>
          <w:rFonts w:hint="eastAsia"/>
          <w:szCs w:val="21"/>
        </w:rPr>
        <w:t>开展相关的应急演练和总结，消防类至少1年2次，其他类至少1年1次。</w:t>
      </w:r>
    </w:p>
    <w:p>
      <w:pPr>
        <w:numPr>
          <w:ilvl w:val="3"/>
          <w:numId w:val="1"/>
        </w:numPr>
        <w:tabs>
          <w:tab w:val="left" w:pos="709"/>
          <w:tab w:val="left" w:pos="993"/>
        </w:tabs>
        <w:spacing w:line="360" w:lineRule="auto"/>
        <w:rPr>
          <w:szCs w:val="21"/>
        </w:rPr>
      </w:pPr>
      <w:r>
        <w:rPr>
          <w:rFonts w:hint="eastAsia"/>
          <w:szCs w:val="21"/>
        </w:rPr>
        <w:t>其他相关管理服务要求。</w:t>
      </w:r>
    </w:p>
    <w:p>
      <w:pPr>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运行信息与数据管理</w:t>
      </w:r>
    </w:p>
    <w:p>
      <w:pPr>
        <w:numPr>
          <w:ilvl w:val="2"/>
          <w:numId w:val="1"/>
        </w:numPr>
        <w:tabs>
          <w:tab w:val="left" w:pos="709"/>
        </w:tabs>
        <w:spacing w:line="360" w:lineRule="auto"/>
        <w:ind w:hanging="889"/>
        <w:rPr>
          <w:rFonts w:ascii="宋体" w:hAnsi="宋体"/>
          <w:szCs w:val="21"/>
        </w:rPr>
      </w:pPr>
      <w:r>
        <w:rPr>
          <w:rFonts w:hint="eastAsia" w:ascii="宋体" w:hAnsi="宋体"/>
          <w:szCs w:val="21"/>
        </w:rPr>
        <w:t>基本情况</w:t>
      </w:r>
    </w:p>
    <w:p>
      <w:pPr>
        <w:numPr>
          <w:ilvl w:val="3"/>
          <w:numId w:val="1"/>
        </w:numPr>
        <w:tabs>
          <w:tab w:val="left" w:pos="709"/>
        </w:tabs>
        <w:spacing w:line="360" w:lineRule="auto"/>
        <w:rPr>
          <w:szCs w:val="21"/>
        </w:rPr>
      </w:pPr>
      <w:r>
        <w:rPr>
          <w:rFonts w:hint="eastAsia" w:ascii="宋体" w:hAnsi="宋体"/>
          <w:szCs w:val="21"/>
        </w:rPr>
        <w:t>协助维护所有运行信息系统硬件并负责相关的数据录入。</w:t>
      </w:r>
    </w:p>
    <w:p>
      <w:pPr>
        <w:numPr>
          <w:ilvl w:val="2"/>
          <w:numId w:val="1"/>
        </w:numPr>
        <w:tabs>
          <w:tab w:val="left" w:pos="709"/>
        </w:tabs>
        <w:spacing w:line="360" w:lineRule="auto"/>
        <w:ind w:hanging="889"/>
        <w:rPr>
          <w:rFonts w:ascii="宋体" w:hAnsi="宋体"/>
          <w:szCs w:val="21"/>
        </w:rPr>
      </w:pPr>
      <w:r>
        <w:rPr>
          <w:rFonts w:hint="eastAsia" w:ascii="宋体" w:hAnsi="宋体"/>
          <w:szCs w:val="21"/>
        </w:rPr>
        <w:t>服务范围</w:t>
      </w:r>
    </w:p>
    <w:p>
      <w:pPr>
        <w:numPr>
          <w:ilvl w:val="3"/>
          <w:numId w:val="1"/>
        </w:numPr>
        <w:tabs>
          <w:tab w:val="left" w:pos="709"/>
        </w:tabs>
        <w:spacing w:line="360" w:lineRule="auto"/>
        <w:rPr>
          <w:szCs w:val="21"/>
        </w:rPr>
      </w:pPr>
      <w:r>
        <w:rPr>
          <w:rFonts w:hint="eastAsia" w:ascii="宋体" w:hAnsi="宋体"/>
          <w:szCs w:val="21"/>
        </w:rPr>
        <w:t xml:space="preserve">广东科学中心场馆运行信息系统、办公系统、票务和客流系统、停车场管理系统、门禁管理系统、视频监控系统和安全管理系统等；   </w:t>
      </w:r>
    </w:p>
    <w:p>
      <w:pPr>
        <w:numPr>
          <w:ilvl w:val="2"/>
          <w:numId w:val="1"/>
        </w:numPr>
        <w:tabs>
          <w:tab w:val="left" w:pos="709"/>
        </w:tabs>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s>
        <w:spacing w:line="360" w:lineRule="auto"/>
        <w:rPr>
          <w:szCs w:val="21"/>
        </w:rPr>
      </w:pPr>
      <w:r>
        <w:rPr>
          <w:rFonts w:hint="eastAsia" w:ascii="宋体" w:hAnsi="宋体"/>
          <w:szCs w:val="21"/>
        </w:rPr>
        <w:t>确保广东科学中心运行信息系统正常运行所需的设备安全、可靠电源供应、正常环境条件、物理链路和交换设备正常运行、数据采集及时性与准确性和信息录入等；</w:t>
      </w:r>
    </w:p>
    <w:p>
      <w:pPr>
        <w:numPr>
          <w:ilvl w:val="3"/>
          <w:numId w:val="1"/>
        </w:numPr>
        <w:tabs>
          <w:tab w:val="left" w:pos="709"/>
        </w:tabs>
        <w:spacing w:line="360" w:lineRule="auto"/>
        <w:rPr>
          <w:szCs w:val="21"/>
        </w:rPr>
      </w:pPr>
      <w:r>
        <w:rPr>
          <w:rFonts w:hint="eastAsia" w:ascii="宋体" w:hAnsi="宋体"/>
          <w:szCs w:val="21"/>
        </w:rPr>
        <w:t>做好日常系统硬件设备资料的整理及设备档案的建立与归档，并保证信息的完整性、准确性和可追溯性</w:t>
      </w:r>
      <w:r>
        <w:rPr>
          <w:rFonts w:hint="eastAsia"/>
          <w:szCs w:val="21"/>
        </w:rPr>
        <w:t>。</w:t>
      </w:r>
    </w:p>
    <w:p>
      <w:pPr>
        <w:numPr>
          <w:ilvl w:val="3"/>
          <w:numId w:val="1"/>
        </w:numPr>
        <w:tabs>
          <w:tab w:val="left" w:pos="709"/>
          <w:tab w:val="left" w:pos="993"/>
        </w:tabs>
        <w:spacing w:line="360" w:lineRule="auto"/>
        <w:rPr>
          <w:szCs w:val="21"/>
        </w:rPr>
      </w:pPr>
      <w:r>
        <w:rPr>
          <w:rFonts w:hint="eastAsia" w:ascii="宋体" w:hAnsi="宋体"/>
          <w:szCs w:val="21"/>
        </w:rPr>
        <w:t>在对</w:t>
      </w:r>
      <w:r>
        <w:rPr>
          <w:rFonts w:hint="eastAsia" w:ascii="宋体" w:hAnsi="宋体"/>
          <w:szCs w:val="21"/>
          <w:lang w:eastAsia="zh-CN"/>
        </w:rPr>
        <w:t>采购人</w:t>
      </w:r>
      <w:r>
        <w:rPr>
          <w:rFonts w:hint="eastAsia" w:ascii="宋体" w:hAnsi="宋体"/>
          <w:szCs w:val="21"/>
        </w:rPr>
        <w:t>提供管理工作的辅助、协助工作方面，包括一些临时事件的配合与协助等辅助工作中，应该及时响应，应理解并完全支持</w:t>
      </w:r>
      <w:r>
        <w:rPr>
          <w:rFonts w:hint="eastAsia" w:ascii="宋体" w:hAnsi="宋体"/>
          <w:szCs w:val="21"/>
          <w:lang w:eastAsia="zh-CN"/>
        </w:rPr>
        <w:t>采购人</w:t>
      </w:r>
      <w:r>
        <w:rPr>
          <w:rFonts w:hint="eastAsia" w:ascii="宋体" w:hAnsi="宋体"/>
          <w:szCs w:val="21"/>
        </w:rPr>
        <w:t>对时间、进度可能的要求，积极主动提供专业服务</w:t>
      </w:r>
      <w:r>
        <w:rPr>
          <w:rFonts w:hint="eastAsia"/>
          <w:szCs w:val="21"/>
        </w:rPr>
        <w:t>。</w:t>
      </w:r>
    </w:p>
    <w:p>
      <w:pPr>
        <w:numPr>
          <w:ilvl w:val="3"/>
          <w:numId w:val="1"/>
        </w:numPr>
        <w:tabs>
          <w:tab w:val="left" w:pos="709"/>
          <w:tab w:val="left" w:pos="993"/>
        </w:tabs>
        <w:spacing w:line="360" w:lineRule="auto"/>
        <w:rPr>
          <w:szCs w:val="21"/>
        </w:rPr>
      </w:pPr>
      <w:r>
        <w:rPr>
          <w:rFonts w:hint="eastAsia"/>
          <w:szCs w:val="21"/>
        </w:rPr>
        <w:t>中标单位必须配置相应的信息录入人员，人员须经信息安全和系统操作培训考核合格后方能上岗。</w:t>
      </w:r>
    </w:p>
    <w:p>
      <w:pPr>
        <w:numPr>
          <w:ilvl w:val="3"/>
          <w:numId w:val="1"/>
        </w:numPr>
        <w:tabs>
          <w:tab w:val="left" w:pos="709"/>
          <w:tab w:val="left" w:pos="993"/>
        </w:tabs>
        <w:spacing w:line="360" w:lineRule="auto"/>
        <w:rPr>
          <w:szCs w:val="21"/>
        </w:rPr>
      </w:pPr>
      <w:r>
        <w:rPr>
          <w:rFonts w:hint="eastAsia"/>
          <w:szCs w:val="21"/>
        </w:rPr>
        <w:t>信息系统各类设备的巡查状况和运行数据按要求及时录入场馆运行信息系统。</w:t>
      </w:r>
    </w:p>
    <w:p>
      <w:pPr>
        <w:numPr>
          <w:ilvl w:val="3"/>
          <w:numId w:val="1"/>
        </w:numPr>
        <w:tabs>
          <w:tab w:val="left" w:pos="709"/>
          <w:tab w:val="left" w:pos="993"/>
        </w:tabs>
        <w:spacing w:line="360" w:lineRule="auto"/>
        <w:rPr>
          <w:szCs w:val="21"/>
        </w:rPr>
      </w:pPr>
      <w:r>
        <w:rPr>
          <w:rFonts w:hint="eastAsia"/>
          <w:szCs w:val="21"/>
        </w:rPr>
        <w:t>所有数据资料等内容仅限于</w:t>
      </w:r>
      <w:r>
        <w:rPr>
          <w:rFonts w:hint="eastAsia"/>
          <w:szCs w:val="21"/>
          <w:lang w:eastAsia="zh-CN"/>
        </w:rPr>
        <w:t>采购人</w:t>
      </w:r>
      <w:r>
        <w:rPr>
          <w:rFonts w:hint="eastAsia"/>
          <w:szCs w:val="21"/>
        </w:rPr>
        <w:t>方工作使用，按相关保密条款使用管理。</w:t>
      </w:r>
    </w:p>
    <w:p>
      <w:pPr>
        <w:numPr>
          <w:ilvl w:val="3"/>
          <w:numId w:val="1"/>
        </w:numPr>
        <w:tabs>
          <w:tab w:val="left" w:pos="709"/>
          <w:tab w:val="left" w:pos="993"/>
        </w:tabs>
        <w:spacing w:line="360" w:lineRule="auto"/>
        <w:rPr>
          <w:szCs w:val="21"/>
        </w:rPr>
      </w:pPr>
      <w:r>
        <w:rPr>
          <w:rFonts w:hint="eastAsia"/>
          <w:kern w:val="15"/>
        </w:rPr>
        <w:t>其他相关管理服务要求。</w:t>
      </w:r>
    </w:p>
    <w:p>
      <w:pPr>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设备设施服务与管理</w:t>
      </w:r>
    </w:p>
    <w:p>
      <w:pPr>
        <w:numPr>
          <w:ilvl w:val="2"/>
          <w:numId w:val="1"/>
        </w:numPr>
        <w:tabs>
          <w:tab w:val="left" w:pos="709"/>
        </w:tabs>
        <w:spacing w:line="360" w:lineRule="auto"/>
        <w:ind w:hanging="889"/>
        <w:rPr>
          <w:rFonts w:ascii="宋体" w:hAnsi="宋体"/>
          <w:szCs w:val="21"/>
        </w:rPr>
      </w:pPr>
      <w:r>
        <w:rPr>
          <w:rFonts w:hint="eastAsia" w:ascii="宋体" w:hAnsi="宋体"/>
          <w:szCs w:val="21"/>
        </w:rPr>
        <w:t>基本情况</w:t>
      </w:r>
    </w:p>
    <w:p>
      <w:pPr>
        <w:numPr>
          <w:ilvl w:val="3"/>
          <w:numId w:val="1"/>
        </w:numPr>
        <w:tabs>
          <w:tab w:val="left" w:pos="709"/>
        </w:tabs>
        <w:spacing w:line="360" w:lineRule="auto"/>
        <w:rPr>
          <w:szCs w:val="21"/>
        </w:rPr>
      </w:pPr>
      <w:r>
        <w:rPr>
          <w:rFonts w:hint="eastAsia" w:ascii="宋体" w:hAnsi="宋体"/>
          <w:szCs w:val="21"/>
        </w:rPr>
        <w:t>中心红线范围内建筑配套设备维护、保养与管理服务。包括但不限于：广东科学中心主楼、学术交流中心、室外及室外配套设施等建筑设施内配套的给排水系统、供配电系统、10KV供电工程维护保养、照明系统、防雷系统、空调通风系统、有线电视系统、消防广播系统、公共广播系统、火灾自动报警及联动控制系统、安防系统、会议系统、电梯系统、网络系统硬件部分（网络机房设备除外）、场馆信息化发布系统、电话系统、建筑设备监控系统、压缩空气系统、煤气、室外音乐喷泉、百米高喷、水泵房防洪及水体循环、展区效果照明、</w:t>
      </w:r>
      <w:r>
        <w:rPr>
          <w:rFonts w:hint="eastAsia"/>
          <w:szCs w:val="21"/>
        </w:rPr>
        <w:t>绿化喷淋系统等系统的机电及建筑智能化系统设备</w:t>
      </w:r>
      <w:r>
        <w:rPr>
          <w:rFonts w:hint="eastAsia" w:ascii="宋体" w:hAnsi="宋体"/>
          <w:szCs w:val="21"/>
        </w:rPr>
        <w:t>。其中专业化分包的系统，中标单位按专业分包合同内容及相关规定进行现场业务监督管理。</w:t>
      </w:r>
    </w:p>
    <w:p>
      <w:pPr>
        <w:numPr>
          <w:ilvl w:val="3"/>
          <w:numId w:val="1"/>
        </w:numPr>
        <w:tabs>
          <w:tab w:val="left" w:pos="709"/>
        </w:tabs>
        <w:spacing w:line="360" w:lineRule="auto"/>
        <w:rPr>
          <w:szCs w:val="21"/>
        </w:rPr>
      </w:pPr>
      <w:r>
        <w:rPr>
          <w:rFonts w:hint="eastAsia"/>
          <w:szCs w:val="21"/>
        </w:rPr>
        <w:t>服务性质与服务对象</w:t>
      </w:r>
    </w:p>
    <w:p>
      <w:pPr>
        <w:tabs>
          <w:tab w:val="left" w:pos="709"/>
        </w:tabs>
        <w:spacing w:line="360" w:lineRule="auto"/>
        <w:ind w:left="851"/>
        <w:rPr>
          <w:szCs w:val="21"/>
        </w:rPr>
      </w:pPr>
      <w:r>
        <w:rPr>
          <w:rFonts w:hint="eastAsia"/>
          <w:szCs w:val="21"/>
        </w:rPr>
        <w:t>服务性质，</w:t>
      </w:r>
      <w:r>
        <w:rPr>
          <w:rFonts w:hint="eastAsia" w:ascii="宋体" w:hAnsi="宋体"/>
          <w:szCs w:val="21"/>
        </w:rPr>
        <w:t>配套设备维护、保养与管理服务</w:t>
      </w:r>
      <w:r>
        <w:rPr>
          <w:rFonts w:hint="eastAsia"/>
          <w:szCs w:val="21"/>
        </w:rPr>
        <w:t>。</w:t>
      </w:r>
    </w:p>
    <w:p>
      <w:pPr>
        <w:tabs>
          <w:tab w:val="left" w:pos="709"/>
        </w:tabs>
        <w:spacing w:line="360" w:lineRule="auto"/>
        <w:ind w:left="851"/>
        <w:rPr>
          <w:szCs w:val="21"/>
        </w:rPr>
      </w:pPr>
      <w:r>
        <w:rPr>
          <w:rFonts w:hint="eastAsia"/>
          <w:szCs w:val="21"/>
        </w:rPr>
        <w:t>服务对象，广东科学中心红线范围内（特指除外）所有的配套机电及建筑智能化系统设备。</w:t>
      </w:r>
    </w:p>
    <w:p>
      <w:pPr>
        <w:numPr>
          <w:ilvl w:val="2"/>
          <w:numId w:val="1"/>
        </w:numPr>
        <w:tabs>
          <w:tab w:val="left" w:pos="709"/>
        </w:tabs>
        <w:spacing w:line="360" w:lineRule="auto"/>
        <w:ind w:hanging="889"/>
        <w:rPr>
          <w:rFonts w:ascii="宋体" w:hAnsi="宋体"/>
          <w:szCs w:val="21"/>
        </w:rPr>
      </w:pPr>
      <w:r>
        <w:rPr>
          <w:rFonts w:hint="eastAsia" w:ascii="宋体" w:hAnsi="宋体"/>
          <w:szCs w:val="21"/>
        </w:rPr>
        <w:t>服务范围</w:t>
      </w:r>
    </w:p>
    <w:p>
      <w:pPr>
        <w:numPr>
          <w:ilvl w:val="3"/>
          <w:numId w:val="1"/>
        </w:numPr>
        <w:tabs>
          <w:tab w:val="left" w:pos="709"/>
        </w:tabs>
        <w:spacing w:line="360" w:lineRule="auto"/>
        <w:rPr>
          <w:szCs w:val="21"/>
        </w:rPr>
      </w:pPr>
      <w:r>
        <w:rPr>
          <w:rFonts w:hint="eastAsia" w:ascii="宋体" w:hAnsi="宋体"/>
          <w:szCs w:val="21"/>
        </w:rPr>
        <w:t>服务区域内：包括但不限于广东科学中心主楼、学术交流中心、室外及室外配套设施等建筑设施内配套</w:t>
      </w:r>
      <w:r>
        <w:rPr>
          <w:rFonts w:hint="eastAsia"/>
          <w:szCs w:val="21"/>
        </w:rPr>
        <w:t>的机电及建筑智能化系统设备，含合同期内</w:t>
      </w:r>
      <w:r>
        <w:rPr>
          <w:rFonts w:hint="eastAsia"/>
          <w:szCs w:val="21"/>
          <w:lang w:eastAsia="zh-CN"/>
        </w:rPr>
        <w:t>采购人</w:t>
      </w:r>
      <w:r>
        <w:rPr>
          <w:rFonts w:hint="eastAsia"/>
          <w:szCs w:val="21"/>
        </w:rPr>
        <w:t>新增设施设备及相关配套系统。</w:t>
      </w:r>
      <w:r>
        <w:rPr>
          <w:rFonts w:hint="eastAsia" w:ascii="宋体" w:hAnsi="宋体"/>
          <w:szCs w:val="21"/>
        </w:rPr>
        <w:t xml:space="preserve">   </w:t>
      </w:r>
    </w:p>
    <w:p>
      <w:pPr>
        <w:numPr>
          <w:ilvl w:val="3"/>
          <w:numId w:val="1"/>
        </w:numPr>
        <w:tabs>
          <w:tab w:val="left" w:pos="709"/>
        </w:tabs>
        <w:spacing w:line="360" w:lineRule="auto"/>
        <w:rPr>
          <w:szCs w:val="21"/>
        </w:rPr>
      </w:pPr>
      <w:r>
        <w:rPr>
          <w:rFonts w:hint="eastAsia"/>
          <w:szCs w:val="21"/>
        </w:rPr>
        <w:t>其他专项服务项目（各类临展、活动的保障与服务等）。</w:t>
      </w:r>
    </w:p>
    <w:p>
      <w:pPr>
        <w:numPr>
          <w:ilvl w:val="3"/>
          <w:numId w:val="1"/>
        </w:numPr>
        <w:tabs>
          <w:tab w:val="left" w:pos="709"/>
        </w:tabs>
        <w:spacing w:line="360" w:lineRule="auto"/>
        <w:rPr>
          <w:szCs w:val="21"/>
        </w:rPr>
      </w:pPr>
      <w:r>
        <w:rPr>
          <w:rFonts w:hint="eastAsia" w:ascii="宋体" w:hAnsi="宋体"/>
          <w:szCs w:val="21"/>
        </w:rPr>
        <w:t>临时事件的配合与协助。</w:t>
      </w:r>
    </w:p>
    <w:p>
      <w:pPr>
        <w:numPr>
          <w:ilvl w:val="2"/>
          <w:numId w:val="1"/>
        </w:numPr>
        <w:tabs>
          <w:tab w:val="left" w:pos="709"/>
        </w:tabs>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s>
        <w:spacing w:line="360" w:lineRule="auto"/>
        <w:rPr>
          <w:szCs w:val="21"/>
        </w:rPr>
      </w:pPr>
      <w:r>
        <w:rPr>
          <w:rFonts w:hint="eastAsia" w:ascii="宋体" w:hAnsi="宋体"/>
          <w:szCs w:val="21"/>
        </w:rPr>
        <w:t>确保广东科学中心红线范围内</w:t>
      </w:r>
      <w:r>
        <w:rPr>
          <w:rFonts w:hint="eastAsia"/>
          <w:szCs w:val="21"/>
        </w:rPr>
        <w:t>所有配套的机电及建筑智能化系统设备</w:t>
      </w:r>
      <w:r>
        <w:rPr>
          <w:rFonts w:hint="eastAsia" w:ascii="宋体" w:hAnsi="宋体"/>
          <w:szCs w:val="21"/>
        </w:rPr>
        <w:t>正常运行，在保证场馆正常对外开放的同时，及时得到系统和专业的维护、保养与管理服务。</w:t>
      </w:r>
    </w:p>
    <w:p>
      <w:pPr>
        <w:numPr>
          <w:ilvl w:val="3"/>
          <w:numId w:val="1"/>
        </w:numPr>
        <w:tabs>
          <w:tab w:val="left" w:pos="709"/>
        </w:tabs>
        <w:spacing w:line="360" w:lineRule="auto"/>
        <w:rPr>
          <w:szCs w:val="21"/>
        </w:rPr>
      </w:pPr>
      <w:r>
        <w:rPr>
          <w:rFonts w:hint="eastAsia" w:ascii="宋体" w:hAnsi="宋体"/>
          <w:szCs w:val="21"/>
        </w:rPr>
        <w:t>做好设施设备及相关配套系统的台账管理，及时做好相关记录。按设施设备的维护保养要求及时提出设施设备的大中修计划。</w:t>
      </w:r>
      <w:r>
        <w:rPr>
          <w:rFonts w:hint="eastAsia"/>
          <w:szCs w:val="21"/>
        </w:rPr>
        <w:t>根据设施设备台账梳理设施设备风险点，针对风险点加强巡检，制定相关应急预案。</w:t>
      </w:r>
    </w:p>
    <w:p>
      <w:pPr>
        <w:numPr>
          <w:ilvl w:val="3"/>
          <w:numId w:val="1"/>
        </w:numPr>
        <w:tabs>
          <w:tab w:val="left" w:pos="709"/>
        </w:tabs>
        <w:spacing w:line="360" w:lineRule="auto"/>
        <w:rPr>
          <w:szCs w:val="21"/>
        </w:rPr>
      </w:pPr>
      <w:r>
        <w:rPr>
          <w:rFonts w:hint="eastAsia" w:ascii="宋体" w:hAnsi="宋体"/>
          <w:szCs w:val="21"/>
        </w:rPr>
        <w:t>确保配套</w:t>
      </w:r>
      <w:r>
        <w:rPr>
          <w:rFonts w:hint="eastAsia"/>
          <w:szCs w:val="21"/>
        </w:rPr>
        <w:t>设施设备及建筑智能化系统</w:t>
      </w:r>
      <w:r>
        <w:rPr>
          <w:rFonts w:hint="eastAsia" w:ascii="宋体" w:hAnsi="宋体"/>
          <w:szCs w:val="21"/>
        </w:rPr>
        <w:t>正常运行，月运行完好率98%以上</w:t>
      </w:r>
      <w:r>
        <w:rPr>
          <w:rFonts w:hint="eastAsia"/>
          <w:szCs w:val="21"/>
        </w:rPr>
        <w:t>；</w:t>
      </w:r>
    </w:p>
    <w:p>
      <w:pPr>
        <w:numPr>
          <w:ilvl w:val="3"/>
          <w:numId w:val="1"/>
        </w:numPr>
        <w:tabs>
          <w:tab w:val="left" w:pos="709"/>
        </w:tabs>
        <w:spacing w:line="360" w:lineRule="auto"/>
        <w:rPr>
          <w:szCs w:val="21"/>
        </w:rPr>
      </w:pPr>
      <w:r>
        <w:rPr>
          <w:rFonts w:hint="eastAsia" w:ascii="宋体" w:hAnsi="宋体"/>
          <w:szCs w:val="21"/>
        </w:rPr>
        <w:t>设备维护与保养方面：应按照维护与保养计划执行，其中：设备系统的维护与保养，应按照年、季度、月、周、日进行编制计划，报</w:t>
      </w:r>
      <w:r>
        <w:rPr>
          <w:rFonts w:hint="eastAsia" w:ascii="宋体" w:hAnsi="宋体"/>
          <w:szCs w:val="21"/>
          <w:lang w:eastAsia="zh-CN"/>
        </w:rPr>
        <w:t>采购人</w:t>
      </w:r>
      <w:r>
        <w:rPr>
          <w:rFonts w:hint="eastAsia" w:ascii="宋体" w:hAnsi="宋体"/>
          <w:szCs w:val="21"/>
        </w:rPr>
        <w:t>审核确认后执行，以便</w:t>
      </w:r>
      <w:r>
        <w:rPr>
          <w:rFonts w:hint="eastAsia" w:ascii="宋体" w:hAnsi="宋体"/>
          <w:szCs w:val="21"/>
          <w:lang w:eastAsia="zh-CN"/>
        </w:rPr>
        <w:t>采购人</w:t>
      </w:r>
      <w:r>
        <w:rPr>
          <w:rFonts w:hint="eastAsia" w:ascii="宋体" w:hAnsi="宋体"/>
          <w:szCs w:val="21"/>
        </w:rPr>
        <w:t>开展对维护与保养工作的检查。同时，还应编制每月维护与保养工作情况汇报，并报</w:t>
      </w:r>
      <w:r>
        <w:rPr>
          <w:rFonts w:hint="eastAsia" w:ascii="宋体" w:hAnsi="宋体"/>
          <w:szCs w:val="21"/>
          <w:lang w:eastAsia="zh-CN"/>
        </w:rPr>
        <w:t>采购人</w:t>
      </w:r>
      <w:r>
        <w:rPr>
          <w:rFonts w:hint="eastAsia" w:ascii="宋体" w:hAnsi="宋体"/>
          <w:szCs w:val="21"/>
        </w:rPr>
        <w:t>备案</w:t>
      </w:r>
      <w:r>
        <w:rPr>
          <w:rFonts w:hint="eastAsia"/>
          <w:szCs w:val="21"/>
        </w:rPr>
        <w:t>。</w:t>
      </w:r>
    </w:p>
    <w:p>
      <w:pPr>
        <w:numPr>
          <w:ilvl w:val="3"/>
          <w:numId w:val="1"/>
        </w:numPr>
        <w:tabs>
          <w:tab w:val="left" w:pos="709"/>
        </w:tabs>
        <w:spacing w:line="360" w:lineRule="auto"/>
        <w:rPr>
          <w:rFonts w:asciiTheme="minorEastAsia" w:hAnsiTheme="minorEastAsia" w:eastAsiaTheme="minorEastAsia"/>
          <w:szCs w:val="21"/>
        </w:rPr>
      </w:pPr>
      <w:r>
        <w:rPr>
          <w:rFonts w:ascii="Arial" w:hAnsi="Arial" w:cs="Arial"/>
          <w:szCs w:val="21"/>
          <w:shd w:val="clear" w:color="auto" w:fill="FFFFFF"/>
        </w:rPr>
        <w:t>设备维护保养的内容是保持设备清洁、整齐、润滑良好、安全运行，包括及时紧固松动的紧固件，调整活动部分的间隙等。简言之，即“清洁、润滑、紧固、调整、防腐”十字作业法。</w:t>
      </w:r>
      <w:r>
        <w:rPr>
          <w:rFonts w:hint="eastAsia"/>
          <w:szCs w:val="21"/>
        </w:rPr>
        <w:t>通过擦拭、清扫、润滑、调整等一般方法对运行中的设备进行</w:t>
      </w:r>
      <w:r>
        <w:rPr>
          <w:rFonts w:hint="eastAsia" w:asciiTheme="minorEastAsia" w:hAnsiTheme="minorEastAsia" w:eastAsiaTheme="minorEastAsia"/>
          <w:szCs w:val="21"/>
        </w:rPr>
        <w:t>护理，以维持和保护运行设备的性能和技术状况。</w:t>
      </w:r>
    </w:p>
    <w:p>
      <w:pPr>
        <w:numPr>
          <w:ilvl w:val="3"/>
          <w:numId w:val="1"/>
        </w:numPr>
        <w:tabs>
          <w:tab w:val="left" w:pos="709"/>
          <w:tab w:val="left" w:pos="993"/>
        </w:tabs>
        <w:spacing w:line="360" w:lineRule="auto"/>
        <w:rPr>
          <w:szCs w:val="21"/>
        </w:rPr>
      </w:pPr>
      <w:r>
        <w:rPr>
          <w:rFonts w:hint="eastAsia" w:ascii="宋体" w:hAnsi="宋体"/>
          <w:szCs w:val="21"/>
        </w:rPr>
        <w:t>设备日常巡检方面：采用日常巡检管理制度，每月1日应向</w:t>
      </w:r>
      <w:r>
        <w:rPr>
          <w:rFonts w:hint="eastAsia" w:ascii="宋体" w:hAnsi="宋体"/>
          <w:szCs w:val="21"/>
          <w:lang w:eastAsia="zh-CN"/>
        </w:rPr>
        <w:t>采购人</w:t>
      </w:r>
      <w:r>
        <w:rPr>
          <w:rFonts w:hint="eastAsia" w:ascii="宋体" w:hAnsi="宋体"/>
          <w:szCs w:val="21"/>
        </w:rPr>
        <w:t>提交上月度设备运行情况汇报，对出现设备系统运行故障，应及时上报；同时，在设备运行情况汇报中，还应根据设备运行状态，对不正常情况，及时分析做出预报，并相应调整维护与保养计划，以确保设备系统得到及时维护与保养，确保中心</w:t>
      </w:r>
      <w:r>
        <w:rPr>
          <w:rFonts w:hint="eastAsia"/>
          <w:szCs w:val="21"/>
        </w:rPr>
        <w:t>配套机电及建筑智能化系统</w:t>
      </w:r>
      <w:r>
        <w:rPr>
          <w:rFonts w:hint="eastAsia" w:ascii="宋体" w:hAnsi="宋体"/>
          <w:szCs w:val="21"/>
        </w:rPr>
        <w:t>的正常运行</w:t>
      </w:r>
      <w:r>
        <w:rPr>
          <w:rFonts w:hint="eastAsia"/>
          <w:szCs w:val="21"/>
        </w:rPr>
        <w:t>。具体如下：</w:t>
      </w:r>
    </w:p>
    <w:p>
      <w:pPr>
        <w:numPr>
          <w:ilvl w:val="4"/>
          <w:numId w:val="1"/>
        </w:numPr>
        <w:tabs>
          <w:tab w:val="left" w:pos="709"/>
          <w:tab w:val="left" w:pos="993"/>
        </w:tabs>
        <w:spacing w:line="360" w:lineRule="auto"/>
        <w:rPr>
          <w:szCs w:val="21"/>
        </w:rPr>
      </w:pPr>
      <w:r>
        <w:rPr>
          <w:rFonts w:hint="eastAsia"/>
          <w:szCs w:val="21"/>
        </w:rPr>
        <w:t>建立相应的巡检管理制度并报</w:t>
      </w:r>
      <w:r>
        <w:rPr>
          <w:rFonts w:hint="eastAsia"/>
          <w:szCs w:val="21"/>
          <w:lang w:eastAsia="zh-CN"/>
        </w:rPr>
        <w:t>采购人</w:t>
      </w:r>
      <w:r>
        <w:rPr>
          <w:rFonts w:hint="eastAsia"/>
          <w:szCs w:val="21"/>
        </w:rPr>
        <w:t>审定后执行，并做好相应的记录；</w:t>
      </w:r>
    </w:p>
    <w:p>
      <w:pPr>
        <w:numPr>
          <w:ilvl w:val="4"/>
          <w:numId w:val="1"/>
        </w:numPr>
        <w:tabs>
          <w:tab w:val="left" w:pos="709"/>
          <w:tab w:val="left" w:pos="993"/>
        </w:tabs>
        <w:spacing w:line="360" w:lineRule="auto"/>
        <w:rPr>
          <w:szCs w:val="21"/>
        </w:rPr>
      </w:pPr>
      <w:r>
        <w:rPr>
          <w:rFonts w:hint="eastAsia"/>
          <w:szCs w:val="21"/>
        </w:rPr>
        <w:t>建立24小时运行维修值班制度，统一指挥调度并跟踪记录完成情况；</w:t>
      </w:r>
    </w:p>
    <w:p>
      <w:pPr>
        <w:numPr>
          <w:ilvl w:val="4"/>
          <w:numId w:val="1"/>
        </w:numPr>
        <w:tabs>
          <w:tab w:val="left" w:pos="709"/>
          <w:tab w:val="left" w:pos="993"/>
        </w:tabs>
        <w:spacing w:line="360" w:lineRule="auto"/>
        <w:rPr>
          <w:szCs w:val="21"/>
        </w:rPr>
      </w:pPr>
      <w:r>
        <w:rPr>
          <w:rFonts w:hint="eastAsia"/>
          <w:szCs w:val="21"/>
        </w:rPr>
        <w:t>高低压配电房及EPS电源柜等重要电气设备按</w:t>
      </w:r>
      <w:r>
        <w:rPr>
          <w:rFonts w:hint="eastAsia"/>
          <w:color w:val="auto"/>
          <w:szCs w:val="21"/>
          <w:highlight w:val="none"/>
          <w:shd w:val="clear" w:color="auto" w:fill="auto"/>
          <w:lang w:val="en-US" w:eastAsia="zh-CN"/>
        </w:rPr>
        <w:t>不低于</w:t>
      </w:r>
      <w:r>
        <w:rPr>
          <w:rFonts w:hint="eastAsia"/>
          <w:color w:val="auto"/>
          <w:szCs w:val="21"/>
          <w:highlight w:val="none"/>
          <w:shd w:val="clear" w:color="auto" w:fill="auto"/>
        </w:rPr>
        <w:t>6小时/次</w:t>
      </w:r>
      <w:r>
        <w:rPr>
          <w:rFonts w:hint="eastAsia"/>
          <w:color w:val="auto"/>
          <w:szCs w:val="21"/>
          <w:highlight w:val="none"/>
          <w:shd w:val="clear" w:color="auto" w:fill="auto"/>
          <w:lang w:val="en-US" w:eastAsia="zh-CN"/>
        </w:rPr>
        <w:t>的频次</w:t>
      </w:r>
      <w:r>
        <w:rPr>
          <w:rFonts w:hint="eastAsia"/>
          <w:szCs w:val="21"/>
        </w:rPr>
        <w:t>进行巡检；</w:t>
      </w:r>
    </w:p>
    <w:p>
      <w:pPr>
        <w:numPr>
          <w:ilvl w:val="3"/>
          <w:numId w:val="1"/>
        </w:numPr>
        <w:tabs>
          <w:tab w:val="left" w:pos="709"/>
        </w:tabs>
        <w:spacing w:line="360" w:lineRule="auto"/>
        <w:rPr>
          <w:szCs w:val="21"/>
        </w:rPr>
      </w:pPr>
      <w:r>
        <w:rPr>
          <w:rFonts w:hint="eastAsia" w:ascii="宋体" w:hAnsi="宋体"/>
          <w:szCs w:val="21"/>
        </w:rPr>
        <w:t>设备维护人员配备方面：</w:t>
      </w:r>
      <w:r>
        <w:rPr>
          <w:rFonts w:hint="eastAsia" w:ascii="宋体" w:hAnsi="宋体"/>
          <w:szCs w:val="21"/>
          <w:lang w:val="en-US" w:eastAsia="zh-CN"/>
        </w:rPr>
        <w:t>按要求配备专业工程师至少3人</w:t>
      </w:r>
      <w:r>
        <w:rPr>
          <w:rFonts w:hint="eastAsia"/>
          <w:szCs w:val="21"/>
        </w:rPr>
        <w:t>。</w:t>
      </w:r>
      <w:r>
        <w:rPr>
          <w:rFonts w:hint="eastAsia" w:ascii="宋体" w:hAnsi="宋体"/>
          <w:szCs w:val="21"/>
        </w:rPr>
        <w:t>各相关专业维保岗位，应配置专业维保人员；对国家和地方有相关资质要求的岗位，须对应配置有上岗证人员；专业管理人员配置的变更，应报</w:t>
      </w:r>
      <w:r>
        <w:rPr>
          <w:rFonts w:hint="eastAsia" w:ascii="宋体" w:hAnsi="宋体"/>
          <w:szCs w:val="21"/>
          <w:lang w:eastAsia="zh-CN"/>
        </w:rPr>
        <w:t>采购人</w:t>
      </w:r>
      <w:r>
        <w:rPr>
          <w:rFonts w:hint="eastAsia" w:ascii="宋体" w:hAnsi="宋体"/>
          <w:szCs w:val="21"/>
        </w:rPr>
        <w:t>相关管理部门审核，其余人员的增减、调动，也须上报</w:t>
      </w:r>
      <w:r>
        <w:rPr>
          <w:rFonts w:hint="eastAsia" w:ascii="宋体" w:hAnsi="宋体"/>
          <w:szCs w:val="21"/>
          <w:lang w:eastAsia="zh-CN"/>
        </w:rPr>
        <w:t>采购人</w:t>
      </w:r>
      <w:r>
        <w:rPr>
          <w:rFonts w:hint="eastAsia" w:ascii="宋体" w:hAnsi="宋体"/>
          <w:szCs w:val="21"/>
        </w:rPr>
        <w:t>管理部门备案。维保人员到岗后，应及时向</w:t>
      </w:r>
      <w:r>
        <w:rPr>
          <w:rFonts w:hint="eastAsia" w:ascii="宋体" w:hAnsi="宋体"/>
          <w:szCs w:val="21"/>
          <w:lang w:eastAsia="zh-CN"/>
        </w:rPr>
        <w:t>采购人</w:t>
      </w:r>
      <w:r>
        <w:rPr>
          <w:rFonts w:hint="eastAsia" w:ascii="宋体" w:hAnsi="宋体"/>
          <w:szCs w:val="21"/>
        </w:rPr>
        <w:t>报告相应资质与持证情况，并随时提供相关资料备查</w:t>
      </w:r>
      <w:r>
        <w:rPr>
          <w:rFonts w:hint="eastAsia"/>
          <w:szCs w:val="21"/>
        </w:rPr>
        <w:t>。</w:t>
      </w:r>
    </w:p>
    <w:p>
      <w:pPr>
        <w:numPr>
          <w:ilvl w:val="3"/>
          <w:numId w:val="1"/>
        </w:numPr>
        <w:tabs>
          <w:tab w:val="left" w:pos="709"/>
          <w:tab w:val="left" w:pos="993"/>
        </w:tabs>
        <w:spacing w:line="360" w:lineRule="auto"/>
        <w:rPr>
          <w:szCs w:val="21"/>
        </w:rPr>
      </w:pPr>
      <w:r>
        <w:rPr>
          <w:rFonts w:hint="eastAsia" w:ascii="宋体" w:hAnsi="宋体"/>
          <w:szCs w:val="21"/>
        </w:rPr>
        <w:t>能耗使用方面：采用情况日报、月报制度，并在每月形成能源使用分析报告，包含有效节能措施建议等</w:t>
      </w:r>
      <w:r>
        <w:rPr>
          <w:rFonts w:hint="eastAsia"/>
          <w:szCs w:val="21"/>
        </w:rPr>
        <w:t>。</w:t>
      </w:r>
    </w:p>
    <w:p>
      <w:pPr>
        <w:numPr>
          <w:ilvl w:val="3"/>
          <w:numId w:val="1"/>
        </w:numPr>
        <w:tabs>
          <w:tab w:val="left" w:pos="709"/>
          <w:tab w:val="left" w:pos="993"/>
        </w:tabs>
        <w:spacing w:line="360" w:lineRule="auto"/>
        <w:rPr>
          <w:szCs w:val="21"/>
        </w:rPr>
      </w:pPr>
      <w:r>
        <w:rPr>
          <w:rFonts w:hint="eastAsia" w:ascii="宋体" w:hAnsi="宋体"/>
          <w:szCs w:val="21"/>
        </w:rPr>
        <w:t>在对</w:t>
      </w:r>
      <w:r>
        <w:rPr>
          <w:rFonts w:hint="eastAsia" w:ascii="宋体" w:hAnsi="宋体"/>
          <w:szCs w:val="21"/>
          <w:lang w:eastAsia="zh-CN"/>
        </w:rPr>
        <w:t>采购人</w:t>
      </w:r>
      <w:r>
        <w:rPr>
          <w:rFonts w:hint="eastAsia" w:ascii="宋体" w:hAnsi="宋体"/>
          <w:szCs w:val="21"/>
        </w:rPr>
        <w:t>管理工作提供的辅助、协助工作方面，包括一些临时事件的配合与协助等辅助工作中，应该及时响应，应理解并完全支持</w:t>
      </w:r>
      <w:r>
        <w:rPr>
          <w:rFonts w:hint="eastAsia" w:ascii="宋体" w:hAnsi="宋体"/>
          <w:szCs w:val="21"/>
          <w:lang w:eastAsia="zh-CN"/>
        </w:rPr>
        <w:t>采购人</w:t>
      </w:r>
      <w:r>
        <w:rPr>
          <w:rFonts w:hint="eastAsia" w:ascii="宋体" w:hAnsi="宋体"/>
          <w:szCs w:val="21"/>
        </w:rPr>
        <w:t>对时间、进度可能的要求，积极主动提供专业服务</w:t>
      </w:r>
      <w:r>
        <w:rPr>
          <w:rFonts w:hint="eastAsia"/>
          <w:szCs w:val="21"/>
        </w:rPr>
        <w:t>。</w:t>
      </w:r>
    </w:p>
    <w:p>
      <w:pPr>
        <w:numPr>
          <w:ilvl w:val="3"/>
          <w:numId w:val="1"/>
        </w:numPr>
        <w:tabs>
          <w:tab w:val="left" w:pos="709"/>
          <w:tab w:val="left" w:pos="993"/>
        </w:tabs>
        <w:spacing w:line="360" w:lineRule="auto"/>
        <w:ind w:left="993" w:hanging="993"/>
        <w:rPr>
          <w:szCs w:val="21"/>
        </w:rPr>
      </w:pPr>
      <w:r>
        <w:rPr>
          <w:rFonts w:hint="eastAsia"/>
          <w:szCs w:val="21"/>
        </w:rPr>
        <w:t>设备日常操作方面：设备操作人员须做好培训严格按照设备使用规程进行操作，高压系统、消防系统及电梯系统等特殊系统的操作人员须持有相应证书。</w:t>
      </w:r>
    </w:p>
    <w:p>
      <w:pPr>
        <w:numPr>
          <w:ilvl w:val="3"/>
          <w:numId w:val="1"/>
        </w:numPr>
        <w:tabs>
          <w:tab w:val="left" w:pos="709"/>
          <w:tab w:val="left" w:pos="993"/>
        </w:tabs>
        <w:spacing w:line="360" w:lineRule="auto"/>
        <w:ind w:left="993" w:hanging="993"/>
        <w:rPr>
          <w:szCs w:val="21"/>
        </w:rPr>
      </w:pPr>
      <w:r>
        <w:rPr>
          <w:rFonts w:hint="eastAsia"/>
          <w:szCs w:val="21"/>
        </w:rPr>
        <w:t>日常维修方面：维修人员应按国家规定持证上岗，做到安全第一，热情服务。接到报修后，维修人员一般应在5分钟内到达现场抢修处理，并做好记录，及时排除故障，零修合格率 100%，维修过程中须严格按操作规程进行维修及使用相关工具，维修前做好相关措施防止因维修造成故障蔓延及维修人员受伤情况发生。特殊情况当天不能处理，在保证安全的前提下，应采取临时应急措施，保证展馆和办公使用需要。</w:t>
      </w:r>
    </w:p>
    <w:p>
      <w:pPr>
        <w:numPr>
          <w:ilvl w:val="3"/>
          <w:numId w:val="1"/>
        </w:numPr>
        <w:tabs>
          <w:tab w:val="left" w:pos="709"/>
          <w:tab w:val="left" w:pos="993"/>
        </w:tabs>
        <w:spacing w:line="360" w:lineRule="auto"/>
        <w:ind w:left="993" w:hanging="993"/>
        <w:rPr>
          <w:szCs w:val="21"/>
        </w:rPr>
      </w:pPr>
      <w:r>
        <w:rPr>
          <w:rFonts w:hint="eastAsia"/>
          <w:szCs w:val="21"/>
        </w:rPr>
        <w:t>设备系统使用、管理过程中产生的检测、维护保养费用均由中标人负责（电梯、消防等特种设备第三方检测费除外）。维保单位的确定应符合相关资质和有关规定的要求，并报采购人审核书面同意。</w:t>
      </w:r>
    </w:p>
    <w:p>
      <w:pPr>
        <w:numPr>
          <w:ilvl w:val="3"/>
          <w:numId w:val="1"/>
        </w:numPr>
        <w:tabs>
          <w:tab w:val="left" w:pos="709"/>
          <w:tab w:val="left" w:pos="993"/>
        </w:tabs>
        <w:spacing w:line="360" w:lineRule="auto"/>
        <w:ind w:left="993" w:hanging="993"/>
        <w:rPr>
          <w:szCs w:val="21"/>
        </w:rPr>
      </w:pPr>
      <w:r>
        <w:rPr>
          <w:rFonts w:hint="eastAsia"/>
          <w:szCs w:val="21"/>
        </w:rPr>
        <w:t>影院放映设备及展品展项设备运行及维修保养不列入服务内容。</w:t>
      </w:r>
    </w:p>
    <w:p>
      <w:pPr>
        <w:tabs>
          <w:tab w:val="left" w:pos="709"/>
          <w:tab w:val="left" w:pos="993"/>
        </w:tabs>
        <w:spacing w:line="360" w:lineRule="auto"/>
        <w:rPr>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建筑设施、装饰与管理</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目标值：房屋完好率达到98%以上；装饰</w:t>
      </w:r>
      <w:r>
        <w:rPr>
          <w:rFonts w:hint="eastAsia" w:ascii="宋体" w:hAnsi="宋体"/>
        </w:rPr>
        <w:t>完好率达到95%以上；</w:t>
      </w:r>
      <w:r>
        <w:rPr>
          <w:rFonts w:hint="eastAsia" w:ascii="宋体" w:hAnsi="宋体"/>
          <w:szCs w:val="21"/>
        </w:rPr>
        <w:t>及时完成各项零星维修任务，零星维修合格率100%。</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标准</w:t>
      </w:r>
    </w:p>
    <w:p>
      <w:pPr>
        <w:numPr>
          <w:ilvl w:val="3"/>
          <w:numId w:val="1"/>
        </w:numPr>
        <w:tabs>
          <w:tab w:val="left" w:pos="709"/>
          <w:tab w:val="left" w:pos="993"/>
        </w:tabs>
        <w:spacing w:line="360" w:lineRule="auto"/>
        <w:ind w:left="993" w:hanging="993"/>
        <w:rPr>
          <w:szCs w:val="21"/>
        </w:rPr>
      </w:pPr>
      <w:r>
        <w:rPr>
          <w:rFonts w:hint="eastAsia"/>
          <w:szCs w:val="21"/>
        </w:rPr>
        <w:t>外墙、内墙、天花饰面完好、清洁，墙体、台阶、不松动、不剥落，屋面无积水；屋顶防水层完好无损；避雷带无间断。</w:t>
      </w:r>
    </w:p>
    <w:p>
      <w:pPr>
        <w:numPr>
          <w:ilvl w:val="3"/>
          <w:numId w:val="1"/>
        </w:numPr>
        <w:tabs>
          <w:tab w:val="left" w:pos="709"/>
          <w:tab w:val="left" w:pos="993"/>
        </w:tabs>
        <w:spacing w:line="360" w:lineRule="auto"/>
        <w:ind w:left="993" w:hanging="993"/>
        <w:rPr>
          <w:szCs w:val="21"/>
        </w:rPr>
      </w:pPr>
      <w:r>
        <w:rPr>
          <w:rFonts w:hint="eastAsia"/>
          <w:szCs w:val="21"/>
        </w:rPr>
        <w:t>窗应开关灵活，不松动，不漏风；门应牢固、平整、美观，接缝严密。</w:t>
      </w:r>
    </w:p>
    <w:p>
      <w:pPr>
        <w:numPr>
          <w:ilvl w:val="3"/>
          <w:numId w:val="1"/>
        </w:numPr>
        <w:tabs>
          <w:tab w:val="left" w:pos="709"/>
          <w:tab w:val="left" w:pos="993"/>
        </w:tabs>
        <w:spacing w:line="360" w:lineRule="auto"/>
        <w:ind w:left="993" w:hanging="993"/>
        <w:rPr>
          <w:szCs w:val="21"/>
        </w:rPr>
      </w:pPr>
      <w:r>
        <w:rPr>
          <w:rFonts w:hint="eastAsia"/>
          <w:szCs w:val="21"/>
        </w:rPr>
        <w:t>大理石和铺设地砖的地坪平整、牢固、安全，地毯、橡塑地面，拼缝严密、没有污损。</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 w:val="left" w:pos="993"/>
        </w:tabs>
        <w:spacing w:line="360" w:lineRule="auto"/>
        <w:ind w:left="993" w:hanging="993"/>
        <w:rPr>
          <w:szCs w:val="21"/>
        </w:rPr>
      </w:pPr>
      <w:r>
        <w:rPr>
          <w:rFonts w:hint="eastAsia"/>
          <w:szCs w:val="21"/>
        </w:rPr>
        <w:t>负责房屋及室外场地的维护和保养工作，制定相应的维护保养计划，进行日常检查、维护、检修和保养作业，并作出记录。</w:t>
      </w:r>
    </w:p>
    <w:p>
      <w:pPr>
        <w:numPr>
          <w:ilvl w:val="3"/>
          <w:numId w:val="1"/>
        </w:numPr>
        <w:tabs>
          <w:tab w:val="left" w:pos="709"/>
          <w:tab w:val="left" w:pos="993"/>
        </w:tabs>
        <w:spacing w:line="360" w:lineRule="auto"/>
        <w:ind w:left="993" w:hanging="993"/>
        <w:rPr>
          <w:szCs w:val="21"/>
        </w:rPr>
      </w:pPr>
      <w:r>
        <w:rPr>
          <w:rFonts w:hint="eastAsia"/>
          <w:szCs w:val="21"/>
        </w:rPr>
        <w:t>房屋承重及抗震结构部位：每半年对屋架、柱、梁、沉降缝、装饰区域的墙与顶棚巡查一次，发现问题及时向</w:t>
      </w:r>
      <w:r>
        <w:rPr>
          <w:rFonts w:hint="eastAsia"/>
          <w:szCs w:val="21"/>
          <w:lang w:eastAsia="zh-CN"/>
        </w:rPr>
        <w:t>采购人</w:t>
      </w:r>
      <w:r>
        <w:rPr>
          <w:rFonts w:hint="eastAsia"/>
          <w:szCs w:val="21"/>
        </w:rPr>
        <w:t>提交解决方案；每半年对室内、外钢结构件进行一次目测检查，发现问题及时向</w:t>
      </w:r>
      <w:r>
        <w:rPr>
          <w:rFonts w:hint="eastAsia"/>
          <w:szCs w:val="21"/>
          <w:lang w:eastAsia="zh-CN"/>
        </w:rPr>
        <w:t>采购人</w:t>
      </w:r>
      <w:r>
        <w:rPr>
          <w:rFonts w:hint="eastAsia"/>
          <w:szCs w:val="21"/>
        </w:rPr>
        <w:t>提交解决方案。</w:t>
      </w:r>
    </w:p>
    <w:p>
      <w:pPr>
        <w:numPr>
          <w:ilvl w:val="3"/>
          <w:numId w:val="1"/>
        </w:numPr>
        <w:tabs>
          <w:tab w:val="left" w:pos="709"/>
          <w:tab w:val="left" w:pos="993"/>
        </w:tabs>
        <w:spacing w:line="360" w:lineRule="auto"/>
        <w:ind w:left="993" w:hanging="993"/>
        <w:rPr>
          <w:szCs w:val="21"/>
        </w:rPr>
      </w:pPr>
      <w:r>
        <w:rPr>
          <w:rFonts w:hint="eastAsia"/>
          <w:szCs w:val="21"/>
        </w:rPr>
        <w:t>外墙：每季对大理石、玻璃、铝板、室外遮阳篷巡查一次；每年养护一次；负责2米以下的幕墙玻璃、外门、栏杆玻璃、墙面维修，每年检查一次，发现问题及时向</w:t>
      </w:r>
      <w:r>
        <w:rPr>
          <w:rFonts w:hint="eastAsia"/>
          <w:szCs w:val="21"/>
          <w:lang w:eastAsia="zh-CN"/>
        </w:rPr>
        <w:t>采购人</w:t>
      </w:r>
      <w:r>
        <w:rPr>
          <w:rFonts w:hint="eastAsia"/>
          <w:szCs w:val="21"/>
        </w:rPr>
        <w:t>提交解决方案，并组织维修、调换。</w:t>
      </w:r>
    </w:p>
    <w:p>
      <w:pPr>
        <w:numPr>
          <w:ilvl w:val="3"/>
          <w:numId w:val="1"/>
        </w:numPr>
        <w:tabs>
          <w:tab w:val="left" w:pos="709"/>
          <w:tab w:val="left" w:pos="993"/>
        </w:tabs>
        <w:spacing w:line="360" w:lineRule="auto"/>
        <w:ind w:left="993" w:hanging="993"/>
        <w:rPr>
          <w:szCs w:val="21"/>
        </w:rPr>
      </w:pPr>
      <w:r>
        <w:rPr>
          <w:rFonts w:hint="eastAsia"/>
          <w:szCs w:val="21"/>
        </w:rPr>
        <w:t>楼内设施：每旬对地面、墙面、天花板，门窗，梁柱，楼梯踏步、扶手目测检查一次，发现问题及时修补并提出修理方案；每周循环检查卫生间五金件，发现有损坏及时修理或更换；对地面、贴脚线、踏步每季检查一次；对墙面、天花板、门窗、扶手每季检查一次；水龙头、浮球阀每月循环检查，台盆下水每月检查一次，发现有损坏及时修理或更换；每半年对卫生间所有设施循环检查一次；感应设施每旬检查一次，及时更换电池。</w:t>
      </w:r>
    </w:p>
    <w:p>
      <w:pPr>
        <w:numPr>
          <w:ilvl w:val="3"/>
          <w:numId w:val="1"/>
        </w:numPr>
        <w:tabs>
          <w:tab w:val="left" w:pos="709"/>
          <w:tab w:val="left" w:pos="993"/>
        </w:tabs>
        <w:spacing w:line="360" w:lineRule="auto"/>
        <w:ind w:left="993" w:hanging="993"/>
        <w:rPr>
          <w:szCs w:val="21"/>
        </w:rPr>
      </w:pPr>
      <w:r>
        <w:rPr>
          <w:rFonts w:hint="eastAsia"/>
          <w:szCs w:val="21"/>
        </w:rPr>
        <w:t>道路：每月检查一遍，随坏随修；每年对局部损坏严重、修补多次的路面、道牙、人行道板进行翻新整修。</w:t>
      </w:r>
    </w:p>
    <w:p>
      <w:pPr>
        <w:numPr>
          <w:ilvl w:val="3"/>
          <w:numId w:val="1"/>
        </w:numPr>
        <w:tabs>
          <w:tab w:val="left" w:pos="709"/>
          <w:tab w:val="left" w:pos="993"/>
        </w:tabs>
        <w:spacing w:line="360" w:lineRule="auto"/>
        <w:ind w:left="993" w:hanging="993"/>
        <w:rPr>
          <w:szCs w:val="21"/>
        </w:rPr>
      </w:pPr>
      <w:r>
        <w:rPr>
          <w:rFonts w:hint="eastAsia"/>
          <w:szCs w:val="21"/>
        </w:rPr>
        <w:t>屋顶：每月对防水层巡回检查，发现防水层破损造成屋面渗漏需及时提交维修方案，随时养护；每季度巡回检查避雷带脱焊，发现问题及时维修；如需要专业公司维修的提交申请给</w:t>
      </w:r>
      <w:r>
        <w:rPr>
          <w:rFonts w:hint="eastAsia"/>
          <w:szCs w:val="21"/>
          <w:lang w:eastAsia="zh-CN"/>
        </w:rPr>
        <w:t>采购人</w:t>
      </w:r>
      <w:r>
        <w:rPr>
          <w:rFonts w:hint="eastAsia"/>
          <w:szCs w:val="21"/>
        </w:rPr>
        <w:t>方对口物业管理部门，审批同意后实施。每月对屋面排水沟进行一次检查、清扫，及时处理屋面积水，确保泄水畅通。在台汛时间前进行特别检查和清扫；每半年检查一次伸缩缝，在台汛时间前须检查一次。</w:t>
      </w:r>
    </w:p>
    <w:p>
      <w:pPr>
        <w:numPr>
          <w:ilvl w:val="3"/>
          <w:numId w:val="1"/>
        </w:numPr>
        <w:tabs>
          <w:tab w:val="left" w:pos="709"/>
          <w:tab w:val="left" w:pos="993"/>
        </w:tabs>
        <w:spacing w:line="360" w:lineRule="auto"/>
        <w:ind w:left="993" w:hanging="993"/>
        <w:rPr>
          <w:szCs w:val="21"/>
        </w:rPr>
      </w:pPr>
      <w:r>
        <w:rPr>
          <w:rFonts w:hint="eastAsia"/>
          <w:szCs w:val="21"/>
        </w:rPr>
        <w:t>沟渠池井：每半年检查一遍，发现问题及时申报修理；每年对排水沟盖板、井盖编号刷漆一次；每年汛期前对井内堆积物清理一次。</w:t>
      </w:r>
    </w:p>
    <w:p>
      <w:pPr>
        <w:numPr>
          <w:ilvl w:val="3"/>
          <w:numId w:val="1"/>
        </w:numPr>
        <w:tabs>
          <w:tab w:val="left" w:pos="709"/>
          <w:tab w:val="left" w:pos="993"/>
        </w:tabs>
        <w:spacing w:line="360" w:lineRule="auto"/>
        <w:ind w:left="993" w:hanging="993"/>
        <w:rPr>
          <w:szCs w:val="21"/>
        </w:rPr>
      </w:pPr>
      <w:r>
        <w:rPr>
          <w:rFonts w:hint="eastAsia"/>
          <w:szCs w:val="21"/>
        </w:rPr>
        <w:t>室外广场与停车场：每天检查一遍设备设施，随坏随修。</w:t>
      </w:r>
    </w:p>
    <w:p>
      <w:pPr>
        <w:numPr>
          <w:ilvl w:val="3"/>
          <w:numId w:val="1"/>
        </w:numPr>
        <w:tabs>
          <w:tab w:val="left" w:pos="709"/>
          <w:tab w:val="left" w:pos="993"/>
        </w:tabs>
        <w:spacing w:line="360" w:lineRule="auto"/>
        <w:ind w:left="993" w:hanging="993"/>
        <w:rPr>
          <w:szCs w:val="21"/>
        </w:rPr>
      </w:pPr>
      <w:r>
        <w:rPr>
          <w:rFonts w:hint="eastAsia"/>
          <w:szCs w:val="21"/>
        </w:rPr>
        <w:t>协调、管理中心红线范围内外单位的场地使用。</w:t>
      </w:r>
    </w:p>
    <w:p>
      <w:pPr>
        <w:numPr>
          <w:ilvl w:val="3"/>
          <w:numId w:val="1"/>
        </w:numPr>
        <w:tabs>
          <w:tab w:val="left" w:pos="709"/>
          <w:tab w:val="left" w:pos="993"/>
        </w:tabs>
        <w:spacing w:line="360" w:lineRule="auto"/>
        <w:ind w:left="993" w:hanging="993"/>
        <w:rPr>
          <w:szCs w:val="21"/>
        </w:rPr>
      </w:pPr>
      <w:r>
        <w:rPr>
          <w:rFonts w:hint="eastAsia"/>
          <w:szCs w:val="21"/>
        </w:rPr>
        <w:t xml:space="preserve">执行相关方面的法律、法规和规范，满足其执法、检查等方面要求； </w:t>
      </w:r>
    </w:p>
    <w:p>
      <w:pPr>
        <w:numPr>
          <w:ilvl w:val="3"/>
          <w:numId w:val="1"/>
        </w:numPr>
        <w:tabs>
          <w:tab w:val="left" w:pos="709"/>
          <w:tab w:val="left" w:pos="993"/>
        </w:tabs>
        <w:spacing w:line="360" w:lineRule="auto"/>
        <w:ind w:left="993" w:hanging="993"/>
        <w:rPr>
          <w:szCs w:val="21"/>
        </w:rPr>
      </w:pPr>
      <w:r>
        <w:rPr>
          <w:rFonts w:hint="eastAsia"/>
          <w:szCs w:val="21"/>
        </w:rPr>
        <w:t>负责对物业管理范围内施工事项的衔接和管理，负责施工现场作业安全与管理，内容如下：提供施工必要的前置条件说明及须遵守的规定说明；办理施工临时用电、动火和货梯专用手续；提供施工区域的物业安全巡查；对施工涉及的必要防护措施、安全措施、工程施工等实施监管；协助办理施工申请单，负责施工人员出入管理；指定施工方垃圾集中存放场所；配合</w:t>
      </w:r>
      <w:r>
        <w:rPr>
          <w:rFonts w:hint="eastAsia"/>
          <w:szCs w:val="21"/>
          <w:lang w:eastAsia="zh-CN"/>
        </w:rPr>
        <w:t>采购人</w:t>
      </w:r>
      <w:r>
        <w:rPr>
          <w:rFonts w:hint="eastAsia"/>
          <w:szCs w:val="21"/>
        </w:rPr>
        <w:t>对施工项目的验收等。</w:t>
      </w:r>
    </w:p>
    <w:p>
      <w:pPr>
        <w:numPr>
          <w:ilvl w:val="3"/>
          <w:numId w:val="1"/>
        </w:numPr>
        <w:tabs>
          <w:tab w:val="left" w:pos="709"/>
          <w:tab w:val="left" w:pos="993"/>
        </w:tabs>
        <w:spacing w:line="360" w:lineRule="auto"/>
        <w:ind w:left="993" w:hanging="993"/>
        <w:rPr>
          <w:szCs w:val="21"/>
        </w:rPr>
      </w:pPr>
      <w:r>
        <w:rPr>
          <w:rFonts w:hint="eastAsia"/>
          <w:szCs w:val="21"/>
        </w:rPr>
        <w:t>其他相关管理服务要求。</w:t>
      </w:r>
    </w:p>
    <w:p>
      <w:pPr>
        <w:tabs>
          <w:tab w:val="left" w:pos="709"/>
        </w:tabs>
        <w:adjustRightInd w:val="0"/>
        <w:snapToGrid w:val="0"/>
        <w:spacing w:line="360" w:lineRule="auto"/>
        <w:ind w:left="851"/>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公共环境管理</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负责公共区域内各设施日常运作正常。</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室外道路通畅，路面平坦，保持干净、无积水和青苔。</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按采购人的要求，制定不同季节、天气、不同地点的照明灯管理规定，节约用电。</w:t>
      </w:r>
    </w:p>
    <w:p>
      <w:pPr>
        <w:numPr>
          <w:ilvl w:val="2"/>
          <w:numId w:val="1"/>
        </w:numPr>
        <w:tabs>
          <w:tab w:val="left" w:pos="709"/>
        </w:tabs>
        <w:adjustRightInd w:val="0"/>
        <w:snapToGrid w:val="0"/>
        <w:spacing w:line="360" w:lineRule="auto"/>
        <w:ind w:left="742" w:hanging="742"/>
        <w:rPr>
          <w:rFonts w:ascii="宋体" w:hAnsi="宋体"/>
          <w:szCs w:val="21"/>
        </w:rPr>
      </w:pPr>
      <w:r>
        <w:rPr>
          <w:rFonts w:hint="eastAsia" w:ascii="宋体" w:hAnsi="宋体"/>
          <w:szCs w:val="21"/>
        </w:rPr>
        <w:t>大堂、展厅、交流中心、道路、楼道、宣传栏、模型框等处，公共照明完好，射灯无损坏，照明正常。</w:t>
      </w:r>
    </w:p>
    <w:p>
      <w:pPr>
        <w:numPr>
          <w:ilvl w:val="2"/>
          <w:numId w:val="1"/>
        </w:numPr>
        <w:tabs>
          <w:tab w:val="left" w:pos="709"/>
        </w:tabs>
        <w:adjustRightInd w:val="0"/>
        <w:snapToGrid w:val="0"/>
        <w:spacing w:line="360" w:lineRule="auto"/>
        <w:ind w:left="709"/>
        <w:rPr>
          <w:rFonts w:ascii="宋体" w:hAnsi="宋体"/>
          <w:szCs w:val="21"/>
        </w:rPr>
      </w:pPr>
      <w:r>
        <w:rPr>
          <w:rFonts w:hint="eastAsia" w:ascii="宋体" w:hAnsi="宋体"/>
          <w:szCs w:val="21"/>
        </w:rPr>
        <w:t>编制公共区域（包括游客使用但不限于）各类家具及服务设施管理办法，做好各类家具及服务设施管理的调换、存放、统计、管理等工作，并对办公家具等设施做常规性维修。</w:t>
      </w:r>
    </w:p>
    <w:p>
      <w:pPr>
        <w:numPr>
          <w:ilvl w:val="2"/>
          <w:numId w:val="1"/>
        </w:numPr>
        <w:tabs>
          <w:tab w:val="left" w:pos="709"/>
        </w:tabs>
        <w:adjustRightInd w:val="0"/>
        <w:snapToGrid w:val="0"/>
        <w:spacing w:line="360" w:lineRule="auto"/>
        <w:ind w:left="709"/>
        <w:rPr>
          <w:rFonts w:ascii="宋体" w:hAnsi="宋体"/>
          <w:szCs w:val="21"/>
        </w:rPr>
      </w:pPr>
      <w:r>
        <w:rPr>
          <w:rFonts w:hint="eastAsia" w:ascii="宋体" w:hAnsi="宋体"/>
          <w:szCs w:val="21"/>
        </w:rPr>
        <w:t>各标识牌导向指示清晰无损坏。</w:t>
      </w:r>
      <w:r>
        <w:rPr>
          <w:rFonts w:hint="eastAsia"/>
          <w:szCs w:val="21"/>
        </w:rPr>
        <w:t>根据场馆运行需求，负责</w:t>
      </w:r>
      <w:r>
        <w:rPr>
          <w:rFonts w:hint="eastAsia"/>
        </w:rPr>
        <w:t>各类</w:t>
      </w:r>
      <w:r>
        <w:rPr>
          <w:rFonts w:hint="eastAsia"/>
          <w:szCs w:val="21"/>
        </w:rPr>
        <w:t>临时标识</w:t>
      </w:r>
      <w:r>
        <w:rPr>
          <w:rFonts w:hint="eastAsia" w:ascii="宋体" w:hAnsi="宋体"/>
        </w:rPr>
        <w:t>牌、</w:t>
      </w:r>
      <w:r>
        <w:rPr>
          <w:rFonts w:hint="eastAsia"/>
          <w:szCs w:val="21"/>
        </w:rPr>
        <w:t>宣传海报、现场服务信息公告、温馨提示</w:t>
      </w:r>
      <w:r>
        <w:rPr>
          <w:rFonts w:hint="eastAsia" w:ascii="宋体" w:hAnsi="宋体"/>
        </w:rPr>
        <w:t>等</w:t>
      </w:r>
      <w:r>
        <w:rPr>
          <w:rFonts w:hint="eastAsia"/>
          <w:szCs w:val="21"/>
        </w:rPr>
        <w:t>的设计、制作和更新工作。</w:t>
      </w:r>
      <w:r>
        <w:rPr>
          <w:rFonts w:hint="eastAsia" w:ascii="宋体" w:hAnsi="宋体"/>
          <w:szCs w:val="21"/>
        </w:rPr>
        <w:t>安置现场导向指示牌、告示牌及各种导向标记；定期对导向指示牌及各种标记予以清洁，保持明晰，并做好日常维护维修工作。</w:t>
      </w:r>
    </w:p>
    <w:p>
      <w:pPr>
        <w:numPr>
          <w:ilvl w:val="2"/>
          <w:numId w:val="1"/>
        </w:numPr>
        <w:tabs>
          <w:tab w:val="left" w:pos="709"/>
        </w:tabs>
        <w:adjustRightInd w:val="0"/>
        <w:snapToGrid w:val="0"/>
        <w:spacing w:line="360" w:lineRule="auto"/>
        <w:ind w:left="709"/>
        <w:rPr>
          <w:rFonts w:ascii="宋体" w:hAnsi="宋体"/>
          <w:szCs w:val="21"/>
        </w:rPr>
      </w:pPr>
      <w:r>
        <w:rPr>
          <w:rFonts w:hint="eastAsia" w:ascii="宋体" w:hAnsi="宋体"/>
          <w:szCs w:val="21"/>
        </w:rPr>
        <w:t>做好场馆馆容馆貌的管理工作，各类服务设备设施、各种活动占地及摆放物品管理有序，各类临时标识牌、易拉宝、休闲座椅等摆放及时、整齐，并根据现场情况调整配置。</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雨水管道无堵塞，水流畅通无阻，无破损，无雨水外溢。</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外围墙护栏无生锈、无断裂、变形。</w:t>
      </w:r>
    </w:p>
    <w:p>
      <w:pPr>
        <w:numPr>
          <w:ilvl w:val="2"/>
          <w:numId w:val="1"/>
        </w:numPr>
        <w:tabs>
          <w:tab w:val="left" w:pos="709"/>
        </w:tabs>
        <w:adjustRightInd w:val="0"/>
        <w:snapToGrid w:val="0"/>
        <w:spacing w:line="360" w:lineRule="auto"/>
        <w:ind w:left="812" w:hanging="812"/>
        <w:rPr>
          <w:rFonts w:ascii="宋体" w:hAnsi="宋体"/>
          <w:szCs w:val="21"/>
        </w:rPr>
      </w:pPr>
      <w:r>
        <w:rPr>
          <w:rFonts w:hint="eastAsia" w:ascii="宋体" w:hAnsi="宋体"/>
          <w:szCs w:val="21"/>
        </w:rPr>
        <w:t>化粪池无污水外溢、排水通畅，无井盖丢失或池壁缺损。电缆沟盖板无损坏，沟内无积水。排水渠盖板、渠壁无损坏，无杂物堵塞，排水通畅。</w:t>
      </w:r>
    </w:p>
    <w:p>
      <w:pPr>
        <w:numPr>
          <w:ilvl w:val="2"/>
          <w:numId w:val="1"/>
        </w:numPr>
        <w:tabs>
          <w:tab w:val="left" w:pos="709"/>
        </w:tabs>
        <w:adjustRightInd w:val="0"/>
        <w:snapToGrid w:val="0"/>
        <w:spacing w:line="360" w:lineRule="auto"/>
        <w:ind w:hanging="889"/>
        <w:rPr>
          <w:rFonts w:ascii="宋体" w:hAnsi="宋体"/>
          <w:szCs w:val="21"/>
        </w:rPr>
      </w:pPr>
      <w:r>
        <w:rPr>
          <w:rFonts w:hint="eastAsia"/>
          <w:kern w:val="15"/>
        </w:rPr>
        <w:t>其他相关管理服务要求。</w:t>
      </w:r>
    </w:p>
    <w:p>
      <w:pPr>
        <w:tabs>
          <w:tab w:val="left" w:pos="709"/>
        </w:tabs>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游客服务与管理</w:t>
      </w:r>
    </w:p>
    <w:p>
      <w:pPr>
        <w:numPr>
          <w:ilvl w:val="2"/>
          <w:numId w:val="1"/>
        </w:numPr>
        <w:tabs>
          <w:tab w:val="left" w:pos="709"/>
        </w:tabs>
        <w:spacing w:line="360" w:lineRule="auto"/>
        <w:ind w:hanging="889"/>
        <w:rPr>
          <w:rFonts w:ascii="宋体" w:hAnsi="宋体"/>
          <w:szCs w:val="21"/>
        </w:rPr>
      </w:pPr>
      <w:r>
        <w:rPr>
          <w:rFonts w:hint="eastAsia" w:ascii="宋体" w:hAnsi="宋体"/>
          <w:szCs w:val="21"/>
        </w:rPr>
        <w:t>基本情况</w:t>
      </w:r>
    </w:p>
    <w:p>
      <w:pPr>
        <w:numPr>
          <w:ilvl w:val="3"/>
          <w:numId w:val="1"/>
        </w:numPr>
        <w:tabs>
          <w:tab w:val="left" w:pos="709"/>
        </w:tabs>
        <w:spacing w:line="360" w:lineRule="auto"/>
        <w:rPr>
          <w:szCs w:val="21"/>
        </w:rPr>
      </w:pPr>
      <w:r>
        <w:rPr>
          <w:rFonts w:hint="eastAsia" w:ascii="宋体" w:hAnsi="宋体"/>
          <w:szCs w:val="21"/>
        </w:rPr>
        <w:t>服务场地包括但不限于广东科学中心主楼公共区域及常设展区、临展区域、影院、售票处、检票处、会议室等区域。</w:t>
      </w:r>
    </w:p>
    <w:p>
      <w:pPr>
        <w:numPr>
          <w:ilvl w:val="3"/>
          <w:numId w:val="1"/>
        </w:numPr>
        <w:tabs>
          <w:tab w:val="left" w:pos="709"/>
        </w:tabs>
        <w:spacing w:line="360" w:lineRule="auto"/>
        <w:rPr>
          <w:szCs w:val="21"/>
        </w:rPr>
      </w:pPr>
      <w:r>
        <w:rPr>
          <w:rFonts w:hint="eastAsia"/>
          <w:iCs/>
          <w:szCs w:val="21"/>
        </w:rPr>
        <w:t>服务和管理设备设施：</w:t>
      </w:r>
    </w:p>
    <w:p>
      <w:pPr>
        <w:numPr>
          <w:ilvl w:val="3"/>
          <w:numId w:val="1"/>
        </w:numPr>
        <w:tabs>
          <w:tab w:val="left" w:pos="709"/>
          <w:tab w:val="left" w:pos="993"/>
        </w:tabs>
        <w:spacing w:line="360" w:lineRule="auto"/>
        <w:ind w:left="993" w:hanging="993"/>
        <w:rPr>
          <w:szCs w:val="21"/>
        </w:rPr>
      </w:pPr>
      <w:r>
        <w:rPr>
          <w:rFonts w:hint="eastAsia"/>
          <w:szCs w:val="21"/>
        </w:rPr>
        <w:t>服务设备设施，配置有服务中心、咨询台、新时代文明实践驿站、学雷锋志愿服务站、广播室、医务室、投诉接待室、行李寄存室、母婴室、导游休息室、自助寄存柜、贵宾导览电瓶车、休闲座椅、AED急救设备、语音导览机、信息查询机、广告机、自动售票机、兑票机、ATM机、茶水机、充电站、共享充电设备、写真机、导向标识牌、展区展柜和图文板、展区咨询台等。</w:t>
      </w:r>
    </w:p>
    <w:p>
      <w:pPr>
        <w:numPr>
          <w:ilvl w:val="3"/>
          <w:numId w:val="1"/>
        </w:numPr>
        <w:tabs>
          <w:tab w:val="left" w:pos="709"/>
          <w:tab w:val="left" w:pos="993"/>
        </w:tabs>
        <w:spacing w:line="360" w:lineRule="auto"/>
        <w:ind w:left="993" w:hanging="993"/>
        <w:rPr>
          <w:szCs w:val="21"/>
        </w:rPr>
      </w:pPr>
      <w:r>
        <w:rPr>
          <w:rFonts w:hint="eastAsia"/>
          <w:szCs w:val="21"/>
        </w:rPr>
        <w:t>管理设备设施，配置有检票闸机、检票PDA、大声公、小蜜蜂等。</w:t>
      </w:r>
    </w:p>
    <w:p>
      <w:pPr>
        <w:numPr>
          <w:ilvl w:val="2"/>
          <w:numId w:val="1"/>
        </w:numPr>
        <w:tabs>
          <w:tab w:val="left" w:pos="709"/>
        </w:tabs>
        <w:spacing w:line="360" w:lineRule="auto"/>
        <w:ind w:hanging="889"/>
        <w:rPr>
          <w:rFonts w:ascii="宋体" w:hAnsi="宋体"/>
          <w:szCs w:val="21"/>
        </w:rPr>
      </w:pPr>
      <w:r>
        <w:rPr>
          <w:rFonts w:hint="eastAsia" w:ascii="宋体" w:hAnsi="宋体"/>
          <w:szCs w:val="21"/>
        </w:rPr>
        <w:t>服务范围</w:t>
      </w:r>
    </w:p>
    <w:p>
      <w:pPr>
        <w:numPr>
          <w:ilvl w:val="3"/>
          <w:numId w:val="1"/>
        </w:numPr>
        <w:tabs>
          <w:tab w:val="left" w:pos="709"/>
          <w:tab w:val="left" w:pos="993"/>
        </w:tabs>
        <w:spacing w:line="360" w:lineRule="auto"/>
        <w:ind w:left="993" w:hanging="993"/>
        <w:rPr>
          <w:szCs w:val="21"/>
        </w:rPr>
      </w:pPr>
      <w:r>
        <w:rPr>
          <w:rFonts w:hint="eastAsia"/>
          <w:szCs w:val="21"/>
        </w:rPr>
        <w:t>游客服务工作：包括但不限于观众接待服务、场馆售检票服务、影院服务、团体预约、展项管理、展项运行状态看护管理、基础展项信息介绍等对公服务。</w:t>
      </w:r>
    </w:p>
    <w:p>
      <w:pPr>
        <w:numPr>
          <w:ilvl w:val="3"/>
          <w:numId w:val="1"/>
        </w:numPr>
        <w:tabs>
          <w:tab w:val="left" w:pos="709"/>
          <w:tab w:val="left" w:pos="993"/>
        </w:tabs>
        <w:spacing w:line="360" w:lineRule="auto"/>
        <w:ind w:left="993" w:hanging="993"/>
        <w:rPr>
          <w:szCs w:val="21"/>
        </w:rPr>
      </w:pPr>
      <w:r>
        <w:rPr>
          <w:rFonts w:hint="eastAsia"/>
          <w:szCs w:val="21"/>
        </w:rPr>
        <w:t>贵宾接待及专项活动保障服务等。</w:t>
      </w:r>
    </w:p>
    <w:p>
      <w:pPr>
        <w:numPr>
          <w:ilvl w:val="3"/>
          <w:numId w:val="1"/>
        </w:numPr>
        <w:tabs>
          <w:tab w:val="left" w:pos="709"/>
          <w:tab w:val="left" w:pos="993"/>
        </w:tabs>
        <w:spacing w:line="360" w:lineRule="auto"/>
        <w:ind w:left="993" w:hanging="993"/>
        <w:rPr>
          <w:szCs w:val="21"/>
        </w:rPr>
      </w:pPr>
      <w:r>
        <w:rPr>
          <w:rFonts w:hint="eastAsia"/>
          <w:szCs w:val="21"/>
        </w:rPr>
        <w:t>服务管理工作：包括但不限于场馆公共区域及展区服务设备设施、展品展项和公共秩序管理、突发事件处理等工作。</w:t>
      </w:r>
    </w:p>
    <w:p>
      <w:pPr>
        <w:numPr>
          <w:ilvl w:val="3"/>
          <w:numId w:val="1"/>
        </w:numPr>
        <w:tabs>
          <w:tab w:val="left" w:pos="709"/>
          <w:tab w:val="left" w:pos="993"/>
        </w:tabs>
        <w:spacing w:line="360" w:lineRule="auto"/>
        <w:ind w:left="993" w:hanging="993"/>
        <w:rPr>
          <w:szCs w:val="21"/>
        </w:rPr>
      </w:pPr>
      <w:r>
        <w:rPr>
          <w:rFonts w:hint="eastAsia"/>
          <w:szCs w:val="21"/>
        </w:rPr>
        <w:t>具体要求</w:t>
      </w:r>
    </w:p>
    <w:p>
      <w:pPr>
        <w:numPr>
          <w:ilvl w:val="3"/>
          <w:numId w:val="1"/>
        </w:numPr>
        <w:tabs>
          <w:tab w:val="left" w:pos="709"/>
          <w:tab w:val="left" w:pos="993"/>
        </w:tabs>
        <w:spacing w:line="360" w:lineRule="auto"/>
        <w:ind w:left="993" w:hanging="993"/>
        <w:rPr>
          <w:szCs w:val="21"/>
        </w:rPr>
      </w:pPr>
      <w:r>
        <w:rPr>
          <w:rFonts w:hint="eastAsia"/>
          <w:szCs w:val="21"/>
        </w:rPr>
        <w:t>负责观众接待和游客服务中心服务，包括热线电话、问询、参观资料提供、广播、失物认领、寄存、便民服务、便民设施租用服务、医务救助服务、母婴室服务、观众意见和投诉接待服务、观众受伤事件的跟踪处理和后续事宜等。</w:t>
      </w:r>
    </w:p>
    <w:p>
      <w:pPr>
        <w:numPr>
          <w:ilvl w:val="3"/>
          <w:numId w:val="1"/>
        </w:numPr>
        <w:tabs>
          <w:tab w:val="left" w:pos="709"/>
          <w:tab w:val="left" w:pos="993"/>
        </w:tabs>
        <w:spacing w:line="360" w:lineRule="auto"/>
        <w:ind w:left="993" w:hanging="993"/>
        <w:rPr>
          <w:szCs w:val="21"/>
        </w:rPr>
      </w:pPr>
      <w:r>
        <w:rPr>
          <w:rFonts w:hint="eastAsia"/>
          <w:szCs w:val="21"/>
        </w:rPr>
        <w:t>根据</w:t>
      </w:r>
      <w:r>
        <w:rPr>
          <w:rFonts w:hint="eastAsia"/>
          <w:szCs w:val="21"/>
          <w:lang w:eastAsia="zh-CN"/>
        </w:rPr>
        <w:t>采购人</w:t>
      </w:r>
      <w:r>
        <w:rPr>
          <w:rFonts w:hint="eastAsia"/>
          <w:szCs w:val="21"/>
        </w:rPr>
        <w:t>业务部门的具体要求，负责团体预约服务工作，并配合现场的售检票和场馆秩序管理工作。</w:t>
      </w:r>
    </w:p>
    <w:p>
      <w:pPr>
        <w:numPr>
          <w:ilvl w:val="3"/>
          <w:numId w:val="1"/>
        </w:numPr>
        <w:tabs>
          <w:tab w:val="left" w:pos="709"/>
          <w:tab w:val="left" w:pos="993"/>
        </w:tabs>
        <w:spacing w:line="360" w:lineRule="auto"/>
        <w:ind w:left="993" w:hanging="993"/>
        <w:rPr>
          <w:szCs w:val="21"/>
        </w:rPr>
      </w:pPr>
      <w:r>
        <w:rPr>
          <w:rFonts w:hint="eastAsia"/>
          <w:szCs w:val="21"/>
        </w:rPr>
        <w:t>根据</w:t>
      </w:r>
      <w:r>
        <w:rPr>
          <w:rFonts w:hint="eastAsia"/>
          <w:szCs w:val="21"/>
          <w:lang w:eastAsia="zh-CN"/>
        </w:rPr>
        <w:t>采购人</w:t>
      </w:r>
      <w:r>
        <w:rPr>
          <w:rFonts w:hint="eastAsia"/>
          <w:szCs w:val="21"/>
        </w:rPr>
        <w:t>业务部门的具体要求，负责场馆售票及会员卡业务办理等票务服务和管理工作。</w:t>
      </w:r>
    </w:p>
    <w:p>
      <w:pPr>
        <w:numPr>
          <w:ilvl w:val="3"/>
          <w:numId w:val="1"/>
        </w:numPr>
        <w:tabs>
          <w:tab w:val="left" w:pos="709"/>
          <w:tab w:val="left" w:pos="993"/>
        </w:tabs>
        <w:spacing w:line="360" w:lineRule="auto"/>
        <w:ind w:left="993" w:hanging="993"/>
        <w:rPr>
          <w:szCs w:val="21"/>
        </w:rPr>
      </w:pPr>
      <w:r>
        <w:rPr>
          <w:rFonts w:hint="eastAsia"/>
          <w:szCs w:val="21"/>
        </w:rPr>
        <w:t>负责场馆和临展的检票服务工作，按“人票（证）相符”原则进行检票，保证观众快速、有序进入，通道不堵塞。并及时做好场馆和各临展检票数据的整理、上报等工作。</w:t>
      </w:r>
    </w:p>
    <w:p>
      <w:pPr>
        <w:numPr>
          <w:ilvl w:val="3"/>
          <w:numId w:val="1"/>
        </w:numPr>
        <w:tabs>
          <w:tab w:val="left" w:pos="709"/>
          <w:tab w:val="left" w:pos="993"/>
        </w:tabs>
        <w:spacing w:line="360" w:lineRule="auto"/>
        <w:ind w:left="993" w:hanging="993"/>
        <w:rPr>
          <w:szCs w:val="21"/>
        </w:rPr>
      </w:pPr>
      <w:r>
        <w:rPr>
          <w:rFonts w:hint="eastAsia"/>
          <w:szCs w:val="21"/>
        </w:rPr>
        <w:t>负责影院各个影厅的检票工作，按“人票（证）相符”原则进行检票，保证观众快速、有序进入，通道不堵塞。并及时做好影院检票数据的整理、上报等工作。</w:t>
      </w:r>
    </w:p>
    <w:p>
      <w:pPr>
        <w:numPr>
          <w:ilvl w:val="3"/>
          <w:numId w:val="1"/>
        </w:numPr>
        <w:tabs>
          <w:tab w:val="left" w:pos="709"/>
          <w:tab w:val="left" w:pos="993"/>
        </w:tabs>
        <w:spacing w:line="360" w:lineRule="auto"/>
        <w:ind w:left="993" w:hanging="993"/>
        <w:rPr>
          <w:szCs w:val="21"/>
        </w:rPr>
      </w:pPr>
      <w:r>
        <w:rPr>
          <w:rFonts w:hint="eastAsia"/>
          <w:szCs w:val="21"/>
        </w:rPr>
        <w:t>负责影院的现场服务保障和管理工作：包括影院大厅的咨询服务、现场秩序服务和管理、影片放映过程中对影厅内的放映设备和观众的实时安全巡视及紧急事件的及时处理、放映故障时观众服务面的现场处理和后续跟踪、各影厅各场次结束后的保洁联络、消毒联络、失物收领等。</w:t>
      </w:r>
    </w:p>
    <w:p>
      <w:pPr>
        <w:numPr>
          <w:ilvl w:val="3"/>
          <w:numId w:val="1"/>
        </w:numPr>
        <w:tabs>
          <w:tab w:val="left" w:pos="709"/>
          <w:tab w:val="left" w:pos="993"/>
        </w:tabs>
        <w:spacing w:line="360" w:lineRule="auto"/>
        <w:ind w:left="993" w:hanging="993"/>
        <w:rPr>
          <w:szCs w:val="21"/>
        </w:rPr>
      </w:pPr>
      <w:r>
        <w:rPr>
          <w:rFonts w:hint="eastAsia"/>
          <w:szCs w:val="21"/>
        </w:rPr>
        <w:t>根据贵宾接待的具体要求，协助落实贵宾接待和导览讲解服务工作。</w:t>
      </w:r>
    </w:p>
    <w:p>
      <w:pPr>
        <w:numPr>
          <w:ilvl w:val="3"/>
          <w:numId w:val="1"/>
        </w:numPr>
        <w:tabs>
          <w:tab w:val="left" w:pos="709"/>
          <w:tab w:val="left" w:pos="993"/>
        </w:tabs>
        <w:spacing w:line="360" w:lineRule="auto"/>
        <w:ind w:left="993" w:hanging="993"/>
        <w:rPr>
          <w:szCs w:val="21"/>
        </w:rPr>
      </w:pPr>
      <w:r>
        <w:rPr>
          <w:rFonts w:hint="eastAsia"/>
          <w:szCs w:val="21"/>
        </w:rPr>
        <w:t>根据</w:t>
      </w:r>
      <w:r>
        <w:rPr>
          <w:rFonts w:hint="eastAsia"/>
          <w:szCs w:val="21"/>
          <w:lang w:eastAsia="zh-CN"/>
        </w:rPr>
        <w:t>采购人</w:t>
      </w:r>
      <w:r>
        <w:rPr>
          <w:rFonts w:hint="eastAsia"/>
          <w:szCs w:val="21"/>
        </w:rPr>
        <w:t>的具体要求，落实科学中心场地内举办的各类专项活动的现场服务保障和管理工作，包括但不限于临时检票和各出入口管理、秩序维护和管理、主持、礼仪和迎宾、会务、医务、物品及设备设施摆放和操作管理、宣传牌、海报、指引标识等各类公示信息的制作及摆放等。</w:t>
      </w:r>
    </w:p>
    <w:p>
      <w:pPr>
        <w:numPr>
          <w:ilvl w:val="3"/>
          <w:numId w:val="1"/>
        </w:numPr>
        <w:tabs>
          <w:tab w:val="left" w:pos="709"/>
          <w:tab w:val="left" w:pos="993"/>
        </w:tabs>
        <w:spacing w:line="360" w:lineRule="auto"/>
        <w:ind w:left="993" w:hanging="993"/>
        <w:rPr>
          <w:szCs w:val="21"/>
        </w:rPr>
      </w:pPr>
      <w:r>
        <w:rPr>
          <w:rFonts w:hint="eastAsia"/>
          <w:szCs w:val="21"/>
        </w:rPr>
        <w:t>负责开馆期间场馆公共秩序的管理，定时或按现场运行实际情况，对场馆各公共区域进行巡查，确保公共秩序和公共服务设备设施的正常运行，督促管理及配合清洁人员及时做好清洁卫生工作，保证在游客可见范围内干净整洁无垃圾；在非游客可见区域进行周期性巡查，保证卫生及安全（如设备间、安全通道等）。</w:t>
      </w:r>
    </w:p>
    <w:p>
      <w:pPr>
        <w:numPr>
          <w:ilvl w:val="3"/>
          <w:numId w:val="1"/>
        </w:numPr>
        <w:tabs>
          <w:tab w:val="left" w:pos="709"/>
          <w:tab w:val="left" w:pos="993"/>
        </w:tabs>
        <w:spacing w:line="360" w:lineRule="auto"/>
        <w:ind w:left="993" w:hanging="993"/>
        <w:rPr>
          <w:szCs w:val="21"/>
        </w:rPr>
      </w:pPr>
      <w:r>
        <w:rPr>
          <w:rFonts w:hint="eastAsia"/>
          <w:szCs w:val="21"/>
        </w:rPr>
        <w:t>负责开馆期间各区域人流通道和秩序指引服务和管理、电梯乘用管理，根据客流高峰情况，及时做好各主要出入口人流疏导工作，保障现场通道畅通、快速通行。</w:t>
      </w:r>
    </w:p>
    <w:p>
      <w:pPr>
        <w:numPr>
          <w:ilvl w:val="3"/>
          <w:numId w:val="1"/>
        </w:numPr>
        <w:tabs>
          <w:tab w:val="left" w:pos="709"/>
          <w:tab w:val="left" w:pos="993"/>
        </w:tabs>
        <w:spacing w:line="360" w:lineRule="auto"/>
        <w:ind w:left="993" w:hanging="993"/>
        <w:rPr>
          <w:szCs w:val="21"/>
        </w:rPr>
      </w:pPr>
      <w:r>
        <w:rPr>
          <w:rFonts w:hint="eastAsia"/>
          <w:szCs w:val="21"/>
        </w:rPr>
        <w:t>负责开馆期间场馆内突发事件对应和后续跟踪处理工作，并做好相应的事件记录和存档。</w:t>
      </w:r>
    </w:p>
    <w:p>
      <w:pPr>
        <w:numPr>
          <w:ilvl w:val="3"/>
          <w:numId w:val="1"/>
        </w:numPr>
        <w:tabs>
          <w:tab w:val="left" w:pos="709"/>
          <w:tab w:val="left" w:pos="993"/>
        </w:tabs>
        <w:spacing w:line="360" w:lineRule="auto"/>
        <w:ind w:left="993" w:hanging="993"/>
        <w:rPr>
          <w:szCs w:val="21"/>
        </w:rPr>
      </w:pPr>
      <w:r>
        <w:rPr>
          <w:rFonts w:hint="eastAsia"/>
          <w:szCs w:val="21"/>
        </w:rPr>
        <w:t>做好现场各类服务资料、物料及医务用品、会议用品的配置，并根据库存量和使用量情况提前告知</w:t>
      </w:r>
      <w:r>
        <w:rPr>
          <w:rFonts w:hint="eastAsia"/>
          <w:szCs w:val="21"/>
          <w:lang w:eastAsia="zh-CN"/>
        </w:rPr>
        <w:t>采购人</w:t>
      </w:r>
      <w:r>
        <w:rPr>
          <w:rFonts w:hint="eastAsia"/>
          <w:szCs w:val="21"/>
        </w:rPr>
        <w:t>制作或采购。</w:t>
      </w:r>
    </w:p>
    <w:p>
      <w:pPr>
        <w:numPr>
          <w:ilvl w:val="3"/>
          <w:numId w:val="1"/>
        </w:numPr>
        <w:tabs>
          <w:tab w:val="left" w:pos="709"/>
          <w:tab w:val="left" w:pos="993"/>
        </w:tabs>
        <w:spacing w:line="360" w:lineRule="auto"/>
        <w:ind w:left="993" w:hanging="993"/>
        <w:rPr>
          <w:szCs w:val="21"/>
        </w:rPr>
      </w:pPr>
      <w:r>
        <w:rPr>
          <w:rFonts w:hint="eastAsia"/>
          <w:szCs w:val="21"/>
        </w:rPr>
        <w:t>建立现场各类服务和管理设备设施的台账，根据管理需要进行服务设备设施的移位和调配，做好日常巡查，并做好记录，有损坏或故障及时发现报修或即时修复。并根据观众和现场运行需求，向</w:t>
      </w:r>
      <w:r>
        <w:rPr>
          <w:rFonts w:hint="eastAsia"/>
          <w:szCs w:val="21"/>
          <w:lang w:eastAsia="zh-CN"/>
        </w:rPr>
        <w:t>采购人</w:t>
      </w:r>
      <w:r>
        <w:rPr>
          <w:rFonts w:hint="eastAsia"/>
          <w:szCs w:val="21"/>
        </w:rPr>
        <w:t>提出合理化的改进建议，增配或升级现场服务设备设施或管理工具。</w:t>
      </w:r>
    </w:p>
    <w:p>
      <w:pPr>
        <w:numPr>
          <w:ilvl w:val="3"/>
          <w:numId w:val="1"/>
        </w:numPr>
        <w:tabs>
          <w:tab w:val="left" w:pos="709"/>
          <w:tab w:val="left" w:pos="993"/>
        </w:tabs>
        <w:spacing w:line="360" w:lineRule="auto"/>
        <w:ind w:left="993" w:hanging="993"/>
        <w:rPr>
          <w:szCs w:val="21"/>
        </w:rPr>
      </w:pPr>
      <w:r>
        <w:rPr>
          <w:rFonts w:hint="eastAsia"/>
          <w:szCs w:val="21"/>
        </w:rPr>
        <w:t>负责服务设备设施配套布艺用品等的清洗管理工作，净水机的使用管理工作。</w:t>
      </w:r>
    </w:p>
    <w:p>
      <w:pPr>
        <w:numPr>
          <w:ilvl w:val="3"/>
          <w:numId w:val="1"/>
        </w:numPr>
        <w:tabs>
          <w:tab w:val="left" w:pos="709"/>
          <w:tab w:val="left" w:pos="993"/>
        </w:tabs>
        <w:spacing w:line="360" w:lineRule="auto"/>
        <w:ind w:left="993" w:hanging="993"/>
        <w:rPr>
          <w:szCs w:val="21"/>
        </w:rPr>
      </w:pPr>
      <w:r>
        <w:rPr>
          <w:rFonts w:hint="eastAsia"/>
          <w:szCs w:val="21"/>
        </w:rPr>
        <w:t>负责电瓶车的使用管理工作，协助</w:t>
      </w:r>
      <w:r>
        <w:rPr>
          <w:rFonts w:hint="eastAsia"/>
          <w:szCs w:val="21"/>
          <w:lang w:eastAsia="zh-CN"/>
        </w:rPr>
        <w:t>采购人</w:t>
      </w:r>
      <w:r>
        <w:rPr>
          <w:rFonts w:hint="eastAsia"/>
          <w:szCs w:val="21"/>
        </w:rPr>
        <w:t>进行电瓶车特种设备的年审等各类手续办理。</w:t>
      </w:r>
    </w:p>
    <w:p>
      <w:pPr>
        <w:numPr>
          <w:ilvl w:val="3"/>
          <w:numId w:val="1"/>
        </w:numPr>
        <w:tabs>
          <w:tab w:val="left" w:pos="709"/>
          <w:tab w:val="left" w:pos="993"/>
        </w:tabs>
        <w:spacing w:line="360" w:lineRule="auto"/>
        <w:ind w:left="993" w:hanging="993"/>
        <w:rPr>
          <w:szCs w:val="21"/>
        </w:rPr>
      </w:pPr>
      <w:r>
        <w:rPr>
          <w:rFonts w:hint="eastAsia"/>
          <w:szCs w:val="21"/>
        </w:rPr>
        <w:t>负责做好各项会务准备工作，提供与会议及专项活动等活动相关的一切服务。保障会议相关物资的充分准备，会议设备设施的正常使用，有问题及时处理，保障会务服务工作的正常开展。按规定对非一次性使用的会务用品进行清洗、消毒。</w:t>
      </w:r>
    </w:p>
    <w:p>
      <w:pPr>
        <w:numPr>
          <w:ilvl w:val="3"/>
          <w:numId w:val="1"/>
        </w:numPr>
        <w:tabs>
          <w:tab w:val="left" w:pos="709"/>
          <w:tab w:val="left" w:pos="993"/>
        </w:tabs>
        <w:spacing w:line="360" w:lineRule="auto"/>
        <w:ind w:left="993" w:hanging="993"/>
        <w:rPr>
          <w:szCs w:val="21"/>
        </w:rPr>
      </w:pPr>
      <w:r>
        <w:rPr>
          <w:rFonts w:hint="eastAsia"/>
          <w:szCs w:val="21"/>
        </w:rPr>
        <w:t>负责</w:t>
      </w:r>
      <w:r>
        <w:rPr>
          <w:rFonts w:hint="eastAsia"/>
          <w:szCs w:val="21"/>
          <w:lang w:eastAsia="zh-CN"/>
        </w:rPr>
        <w:t>采购人</w:t>
      </w:r>
      <w:r>
        <w:rPr>
          <w:rFonts w:hint="eastAsia"/>
          <w:szCs w:val="21"/>
        </w:rPr>
        <w:t>移交的常设展馆和临展馆内的展项的管理。要求建立详细的展项管理档案，做好展项进出管理。如有遗失，除按相关管理制度处罚外，照价赔偿。</w:t>
      </w:r>
    </w:p>
    <w:p>
      <w:pPr>
        <w:numPr>
          <w:ilvl w:val="3"/>
          <w:numId w:val="1"/>
        </w:numPr>
        <w:tabs>
          <w:tab w:val="left" w:pos="709"/>
          <w:tab w:val="left" w:pos="993"/>
        </w:tabs>
        <w:spacing w:line="360" w:lineRule="auto"/>
        <w:ind w:left="993" w:hanging="993"/>
        <w:rPr>
          <w:szCs w:val="21"/>
        </w:rPr>
      </w:pPr>
      <w:r>
        <w:rPr>
          <w:rFonts w:hint="eastAsia"/>
          <w:szCs w:val="21"/>
        </w:rPr>
        <w:t>负责</w:t>
      </w:r>
      <w:r>
        <w:rPr>
          <w:rFonts w:hint="eastAsia"/>
          <w:szCs w:val="21"/>
          <w:lang w:eastAsia="zh-CN"/>
        </w:rPr>
        <w:t>采购人</w:t>
      </w:r>
      <w:r>
        <w:rPr>
          <w:rFonts w:hint="eastAsia"/>
          <w:szCs w:val="21"/>
        </w:rPr>
        <w:t>移交的所有常设展馆和临展馆内的展柜、标识牌等相关设施设备及物资的管理。要求建立详细的管理台账，定期核查盘点并将情况上报</w:t>
      </w:r>
      <w:r>
        <w:rPr>
          <w:rFonts w:hint="eastAsia"/>
          <w:szCs w:val="21"/>
          <w:lang w:eastAsia="zh-CN"/>
        </w:rPr>
        <w:t>采购人</w:t>
      </w:r>
      <w:r>
        <w:rPr>
          <w:rFonts w:hint="eastAsia"/>
          <w:szCs w:val="21"/>
        </w:rPr>
        <w:t>。如有遗失，除按相关管理制度处罚外，照价赔偿。</w:t>
      </w:r>
    </w:p>
    <w:p>
      <w:pPr>
        <w:numPr>
          <w:ilvl w:val="3"/>
          <w:numId w:val="1"/>
        </w:numPr>
        <w:tabs>
          <w:tab w:val="left" w:pos="709"/>
          <w:tab w:val="left" w:pos="993"/>
        </w:tabs>
        <w:spacing w:line="360" w:lineRule="auto"/>
        <w:ind w:left="993" w:hanging="993"/>
        <w:rPr>
          <w:szCs w:val="21"/>
        </w:rPr>
      </w:pPr>
      <w:r>
        <w:rPr>
          <w:rFonts w:hint="eastAsia"/>
          <w:szCs w:val="21"/>
        </w:rPr>
        <w:t>按照安全规范及操作流程及时做好相关电子设备的充电工作，保障各项活动的正常开展。</w:t>
      </w:r>
    </w:p>
    <w:p>
      <w:pPr>
        <w:numPr>
          <w:ilvl w:val="3"/>
          <w:numId w:val="1"/>
        </w:numPr>
        <w:tabs>
          <w:tab w:val="left" w:pos="709"/>
          <w:tab w:val="left" w:pos="993"/>
        </w:tabs>
        <w:spacing w:line="360" w:lineRule="auto"/>
        <w:ind w:left="993" w:hanging="993"/>
        <w:rPr>
          <w:szCs w:val="21"/>
        </w:rPr>
      </w:pPr>
      <w:r>
        <w:rPr>
          <w:rFonts w:hint="eastAsia"/>
          <w:szCs w:val="21"/>
        </w:rPr>
        <w:t>负责</w:t>
      </w:r>
      <w:r>
        <w:rPr>
          <w:rFonts w:hint="eastAsia"/>
          <w:szCs w:val="21"/>
          <w:lang w:eastAsia="zh-CN"/>
        </w:rPr>
        <w:t>采购人</w:t>
      </w:r>
      <w:r>
        <w:rPr>
          <w:rFonts w:hint="eastAsia"/>
          <w:szCs w:val="21"/>
        </w:rPr>
        <w:t>移交的展项等设施设备的开关机管理工作。要求严格按照展项操作规范，在开馆前</w:t>
      </w:r>
      <w:r>
        <w:rPr>
          <w:szCs w:val="21"/>
        </w:rPr>
        <w:t>15</w:t>
      </w:r>
      <w:r>
        <w:rPr>
          <w:rFonts w:hint="eastAsia"/>
          <w:szCs w:val="21"/>
        </w:rPr>
        <w:t>分钟完成展项开机工作，严禁未到闭馆时间提前关闭展项。</w:t>
      </w:r>
    </w:p>
    <w:p>
      <w:pPr>
        <w:numPr>
          <w:ilvl w:val="3"/>
          <w:numId w:val="1"/>
        </w:numPr>
        <w:tabs>
          <w:tab w:val="left" w:pos="709"/>
          <w:tab w:val="left" w:pos="993"/>
        </w:tabs>
        <w:spacing w:line="360" w:lineRule="auto"/>
        <w:ind w:left="993" w:hanging="993"/>
        <w:rPr>
          <w:szCs w:val="21"/>
        </w:rPr>
      </w:pPr>
      <w:r>
        <w:rPr>
          <w:rFonts w:hint="eastAsia"/>
          <w:szCs w:val="21"/>
        </w:rPr>
        <w:t>展馆（非剧场、表演台、咨询台等）等损坏设施设备的报修、重新开放管理。建立巡查机制，及时发现设施设备故障。</w:t>
      </w:r>
    </w:p>
    <w:p>
      <w:pPr>
        <w:numPr>
          <w:ilvl w:val="3"/>
          <w:numId w:val="1"/>
        </w:numPr>
        <w:tabs>
          <w:tab w:val="left" w:pos="709"/>
          <w:tab w:val="left" w:pos="993"/>
        </w:tabs>
        <w:spacing w:line="360" w:lineRule="auto"/>
        <w:ind w:left="993" w:hanging="993"/>
        <w:rPr>
          <w:szCs w:val="21"/>
        </w:rPr>
      </w:pPr>
      <w:r>
        <w:rPr>
          <w:rFonts w:hint="eastAsia"/>
          <w:szCs w:val="21"/>
        </w:rPr>
        <w:t>要求发现展项运行故障</w:t>
      </w:r>
      <w:r>
        <w:rPr>
          <w:szCs w:val="21"/>
        </w:rPr>
        <w:t>15</w:t>
      </w:r>
      <w:r>
        <w:rPr>
          <w:rFonts w:hint="eastAsia"/>
          <w:szCs w:val="21"/>
        </w:rPr>
        <w:t>分钟内，关闭、标识并围蔽故障展项，同时在展项系统上上报故障情况，待</w:t>
      </w:r>
      <w:r>
        <w:rPr>
          <w:rFonts w:hint="eastAsia"/>
          <w:szCs w:val="21"/>
          <w:lang w:eastAsia="zh-CN"/>
        </w:rPr>
        <w:t>采购人</w:t>
      </w:r>
      <w:r>
        <w:rPr>
          <w:rFonts w:hint="eastAsia"/>
          <w:szCs w:val="21"/>
        </w:rPr>
        <w:t>设备员通过展项报修系统确认展项修复且达到开放标准之后重新开机。</w:t>
      </w:r>
    </w:p>
    <w:p>
      <w:pPr>
        <w:numPr>
          <w:ilvl w:val="3"/>
          <w:numId w:val="1"/>
        </w:numPr>
        <w:tabs>
          <w:tab w:val="left" w:pos="709"/>
          <w:tab w:val="left" w:pos="993"/>
        </w:tabs>
        <w:spacing w:line="360" w:lineRule="auto"/>
        <w:ind w:left="993" w:hanging="993"/>
        <w:rPr>
          <w:szCs w:val="21"/>
        </w:rPr>
      </w:pPr>
      <w:r>
        <w:rPr>
          <w:rFonts w:hint="eastAsia"/>
          <w:szCs w:val="21"/>
        </w:rPr>
        <w:t>负责展项的操作管理。要求严格按照展项操作指南正确操作展项，确保不损坏展项。</w:t>
      </w:r>
    </w:p>
    <w:p>
      <w:pPr>
        <w:numPr>
          <w:ilvl w:val="3"/>
          <w:numId w:val="1"/>
        </w:numPr>
        <w:tabs>
          <w:tab w:val="left" w:pos="709"/>
          <w:tab w:val="left" w:pos="993"/>
        </w:tabs>
        <w:spacing w:line="360" w:lineRule="auto"/>
        <w:ind w:left="993" w:hanging="993"/>
        <w:rPr>
          <w:szCs w:val="21"/>
        </w:rPr>
      </w:pPr>
      <w:r>
        <w:rPr>
          <w:rFonts w:hint="eastAsia"/>
          <w:szCs w:val="21"/>
        </w:rPr>
        <w:t>负责展项的演示管理。在引导公众进行操作体验时，须严格按操作规程，告知公众安全操作注意事项，正确引导公众体验展项，确保人员安全。</w:t>
      </w:r>
    </w:p>
    <w:p>
      <w:pPr>
        <w:numPr>
          <w:ilvl w:val="3"/>
          <w:numId w:val="1"/>
        </w:numPr>
        <w:tabs>
          <w:tab w:val="left" w:pos="709"/>
          <w:tab w:val="left" w:pos="993"/>
        </w:tabs>
        <w:spacing w:line="360" w:lineRule="auto"/>
        <w:ind w:left="993" w:hanging="993"/>
        <w:rPr>
          <w:szCs w:val="21"/>
        </w:rPr>
      </w:pPr>
      <w:r>
        <w:rPr>
          <w:rFonts w:hint="eastAsia"/>
          <w:color w:val="auto"/>
          <w:szCs w:val="21"/>
          <w:highlight w:val="none"/>
          <w:shd w:val="clear" w:color="auto" w:fill="auto"/>
          <w:lang w:val="en-US" w:eastAsia="zh-CN"/>
        </w:rPr>
        <w:t>承担展品展项的现场安全运行管理责任。</w:t>
      </w:r>
    </w:p>
    <w:p>
      <w:pPr>
        <w:numPr>
          <w:ilvl w:val="3"/>
          <w:numId w:val="1"/>
        </w:numPr>
        <w:tabs>
          <w:tab w:val="left" w:pos="709"/>
          <w:tab w:val="left" w:pos="993"/>
        </w:tabs>
        <w:spacing w:line="360" w:lineRule="auto"/>
        <w:ind w:left="993" w:hanging="993"/>
        <w:rPr>
          <w:szCs w:val="21"/>
        </w:rPr>
      </w:pPr>
      <w:r>
        <w:rPr>
          <w:rFonts w:hint="eastAsia"/>
          <w:szCs w:val="21"/>
        </w:rPr>
        <w:t>其他相关管理服务要求。</w:t>
      </w:r>
    </w:p>
    <w:p>
      <w:pPr>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展教服务和管理</w:t>
      </w:r>
    </w:p>
    <w:p>
      <w:pPr>
        <w:numPr>
          <w:ilvl w:val="2"/>
          <w:numId w:val="1"/>
        </w:numPr>
        <w:adjustRightInd w:val="0"/>
        <w:snapToGrid w:val="0"/>
        <w:spacing w:line="360" w:lineRule="auto"/>
        <w:ind w:left="709"/>
        <w:rPr>
          <w:rFonts w:ascii="宋体" w:hAnsi="宋体"/>
          <w:szCs w:val="21"/>
        </w:rPr>
      </w:pPr>
      <w:r>
        <w:rPr>
          <w:rFonts w:hint="eastAsia" w:ascii="宋体" w:hAnsi="宋体"/>
          <w:szCs w:val="21"/>
        </w:rPr>
        <w:t>基本情况</w:t>
      </w:r>
    </w:p>
    <w:p>
      <w:pPr>
        <w:numPr>
          <w:ilvl w:val="3"/>
          <w:numId w:val="1"/>
        </w:numPr>
        <w:adjustRightInd w:val="0"/>
        <w:snapToGrid w:val="0"/>
        <w:spacing w:line="360" w:lineRule="auto"/>
        <w:rPr>
          <w:rFonts w:ascii="宋体" w:hAnsi="宋体"/>
          <w:szCs w:val="21"/>
        </w:rPr>
      </w:pPr>
      <w:r>
        <w:rPr>
          <w:rFonts w:hint="eastAsia"/>
          <w:szCs w:val="21"/>
        </w:rPr>
        <w:t>为高质量地开展科普教育活动，更好地为公众服务，</w:t>
      </w:r>
      <w:r>
        <w:rPr>
          <w:rFonts w:hint="eastAsia"/>
          <w:szCs w:val="21"/>
          <w:lang w:val="en-US" w:eastAsia="zh-CN"/>
        </w:rPr>
        <w:t>投标人</w:t>
      </w:r>
      <w:r>
        <w:rPr>
          <w:rFonts w:hint="eastAsia"/>
          <w:szCs w:val="21"/>
        </w:rPr>
        <w:t>需按相应的展教人员素质要求提供合格人员给到</w:t>
      </w:r>
      <w:r>
        <w:rPr>
          <w:rFonts w:hint="eastAsia"/>
          <w:szCs w:val="21"/>
          <w:lang w:eastAsia="zh-CN"/>
        </w:rPr>
        <w:t>采购人</w:t>
      </w:r>
      <w:r>
        <w:rPr>
          <w:rFonts w:hint="eastAsia"/>
          <w:szCs w:val="21"/>
        </w:rPr>
        <w:t>，以便组建专业的展教人员队伍。</w:t>
      </w:r>
    </w:p>
    <w:p>
      <w:pPr>
        <w:numPr>
          <w:ilvl w:val="3"/>
          <w:numId w:val="1"/>
        </w:numPr>
        <w:adjustRightInd w:val="0"/>
        <w:snapToGrid w:val="0"/>
        <w:spacing w:line="360" w:lineRule="auto"/>
        <w:rPr>
          <w:rFonts w:ascii="宋体" w:hAnsi="宋体"/>
          <w:szCs w:val="21"/>
        </w:rPr>
      </w:pPr>
      <w:r>
        <w:rPr>
          <w:rFonts w:hint="eastAsia"/>
          <w:szCs w:val="21"/>
        </w:rPr>
        <w:t>展教人员按工作内容，分为初级、中级和高级展教人员，共计42名。</w:t>
      </w:r>
    </w:p>
    <w:p>
      <w:pPr>
        <w:numPr>
          <w:ilvl w:val="3"/>
          <w:numId w:val="1"/>
        </w:numPr>
        <w:adjustRightInd w:val="0"/>
        <w:snapToGrid w:val="0"/>
        <w:spacing w:line="360" w:lineRule="auto"/>
        <w:rPr>
          <w:rFonts w:ascii="宋体" w:hAnsi="宋体"/>
          <w:szCs w:val="21"/>
        </w:rPr>
      </w:pPr>
      <w:r>
        <w:rPr>
          <w:rFonts w:hint="eastAsia"/>
          <w:szCs w:val="21"/>
        </w:rPr>
        <w:t>展教人员由</w:t>
      </w:r>
      <w:r>
        <w:rPr>
          <w:rFonts w:hint="eastAsia"/>
          <w:szCs w:val="21"/>
          <w:lang w:eastAsia="zh-CN"/>
        </w:rPr>
        <w:t>采购人</w:t>
      </w:r>
      <w:r>
        <w:rPr>
          <w:rFonts w:hint="eastAsia"/>
          <w:szCs w:val="21"/>
        </w:rPr>
        <w:t>对口业务管理部门按照相应的管理办法进行现场管理和培训、考核等。</w:t>
      </w:r>
    </w:p>
    <w:p>
      <w:pPr>
        <w:numPr>
          <w:ilvl w:val="2"/>
          <w:numId w:val="1"/>
        </w:numPr>
        <w:adjustRightInd w:val="0"/>
        <w:snapToGrid w:val="0"/>
        <w:spacing w:line="360" w:lineRule="auto"/>
        <w:ind w:left="709"/>
        <w:rPr>
          <w:rFonts w:ascii="宋体" w:hAnsi="宋体"/>
          <w:szCs w:val="21"/>
        </w:rPr>
      </w:pPr>
      <w:r>
        <w:rPr>
          <w:rFonts w:hint="eastAsia" w:ascii="宋体" w:hAnsi="宋体"/>
          <w:szCs w:val="21"/>
        </w:rPr>
        <w:t>服务范围</w:t>
      </w:r>
    </w:p>
    <w:p>
      <w:pPr>
        <w:numPr>
          <w:ilvl w:val="3"/>
          <w:numId w:val="1"/>
        </w:numPr>
        <w:adjustRightInd w:val="0"/>
        <w:snapToGrid w:val="0"/>
        <w:spacing w:line="360" w:lineRule="auto"/>
        <w:rPr>
          <w:rFonts w:ascii="宋体" w:hAnsi="宋体"/>
          <w:szCs w:val="21"/>
        </w:rPr>
      </w:pPr>
      <w:r>
        <w:rPr>
          <w:rFonts w:hint="eastAsia"/>
          <w:szCs w:val="21"/>
        </w:rPr>
        <w:t>负责展馆各项讲解、表演、研学实践活动等各项科普教育内容的实施等工作。</w:t>
      </w:r>
    </w:p>
    <w:p>
      <w:pPr>
        <w:numPr>
          <w:ilvl w:val="3"/>
          <w:numId w:val="1"/>
        </w:numPr>
        <w:adjustRightInd w:val="0"/>
        <w:snapToGrid w:val="0"/>
        <w:spacing w:line="360" w:lineRule="auto"/>
        <w:rPr>
          <w:rFonts w:ascii="宋体" w:hAnsi="宋体"/>
          <w:szCs w:val="21"/>
        </w:rPr>
      </w:pPr>
      <w:r>
        <w:rPr>
          <w:rFonts w:hint="eastAsia"/>
          <w:szCs w:val="21"/>
        </w:rPr>
        <w:t>负责展馆内科普咨询台的服务管理工作。</w:t>
      </w:r>
    </w:p>
    <w:p>
      <w:pPr>
        <w:numPr>
          <w:ilvl w:val="3"/>
          <w:numId w:val="1"/>
        </w:numPr>
        <w:adjustRightInd w:val="0"/>
        <w:snapToGrid w:val="0"/>
        <w:spacing w:line="360" w:lineRule="auto"/>
        <w:rPr>
          <w:rFonts w:ascii="宋体" w:hAnsi="宋体"/>
          <w:szCs w:val="21"/>
        </w:rPr>
      </w:pPr>
      <w:r>
        <w:rPr>
          <w:rFonts w:hint="eastAsia"/>
          <w:szCs w:val="21"/>
        </w:rPr>
        <w:t>组织优秀展教人员参加国家、省、市、区等各级讲解、表演等业务比赛，力争取得好成绩。</w:t>
      </w:r>
    </w:p>
    <w:p>
      <w:pPr>
        <w:numPr>
          <w:ilvl w:val="3"/>
          <w:numId w:val="1"/>
        </w:numPr>
        <w:adjustRightInd w:val="0"/>
        <w:snapToGrid w:val="0"/>
        <w:spacing w:line="360" w:lineRule="auto"/>
        <w:rPr>
          <w:rFonts w:ascii="宋体" w:hAnsi="宋体"/>
          <w:szCs w:val="21"/>
        </w:rPr>
      </w:pPr>
      <w:r>
        <w:rPr>
          <w:rFonts w:hint="eastAsia"/>
          <w:szCs w:val="21"/>
        </w:rPr>
        <w:t>做好外出开展科普表演/科普展出讲解等工作。</w:t>
      </w:r>
    </w:p>
    <w:p>
      <w:pPr>
        <w:numPr>
          <w:ilvl w:val="3"/>
          <w:numId w:val="1"/>
        </w:numPr>
        <w:adjustRightInd w:val="0"/>
        <w:snapToGrid w:val="0"/>
        <w:spacing w:line="360" w:lineRule="auto"/>
        <w:rPr>
          <w:rFonts w:ascii="宋体" w:hAnsi="宋体"/>
          <w:szCs w:val="21"/>
        </w:rPr>
      </w:pPr>
      <w:r>
        <w:rPr>
          <w:rFonts w:hint="eastAsia"/>
          <w:szCs w:val="21"/>
        </w:rPr>
        <w:t>按</w:t>
      </w:r>
      <w:r>
        <w:rPr>
          <w:rFonts w:hint="eastAsia"/>
          <w:szCs w:val="21"/>
          <w:lang w:eastAsia="zh-CN"/>
        </w:rPr>
        <w:t>采购人</w:t>
      </w:r>
      <w:r>
        <w:rPr>
          <w:rFonts w:hint="eastAsia"/>
          <w:szCs w:val="21"/>
        </w:rPr>
        <w:t>要求积极落实贵宾接待及各项专项保障活动服务工作。</w:t>
      </w:r>
    </w:p>
    <w:p>
      <w:pPr>
        <w:numPr>
          <w:ilvl w:val="3"/>
          <w:numId w:val="1"/>
        </w:numPr>
        <w:adjustRightInd w:val="0"/>
        <w:snapToGrid w:val="0"/>
        <w:spacing w:line="360" w:lineRule="auto"/>
        <w:rPr>
          <w:rFonts w:ascii="宋体" w:hAnsi="宋体"/>
          <w:szCs w:val="21"/>
        </w:rPr>
      </w:pPr>
      <w:r>
        <w:rPr>
          <w:rFonts w:hint="eastAsia" w:ascii="宋体" w:hAnsi="宋体"/>
          <w:szCs w:val="21"/>
        </w:rPr>
        <w:t>其他相关管理服务要求。</w:t>
      </w:r>
    </w:p>
    <w:p>
      <w:pPr>
        <w:numPr>
          <w:ilvl w:val="2"/>
          <w:numId w:val="1"/>
        </w:numPr>
        <w:adjustRightInd w:val="0"/>
        <w:snapToGrid w:val="0"/>
        <w:spacing w:line="360" w:lineRule="auto"/>
        <w:ind w:left="709"/>
        <w:rPr>
          <w:rFonts w:ascii="宋体" w:hAnsi="宋体"/>
          <w:szCs w:val="21"/>
        </w:rPr>
      </w:pPr>
      <w:r>
        <w:rPr>
          <w:rFonts w:hint="eastAsia" w:ascii="宋体" w:hAnsi="宋体"/>
          <w:szCs w:val="21"/>
        </w:rPr>
        <w:t>具体要求</w:t>
      </w:r>
    </w:p>
    <w:p>
      <w:pPr>
        <w:numPr>
          <w:ilvl w:val="3"/>
          <w:numId w:val="1"/>
        </w:numPr>
        <w:adjustRightInd w:val="0"/>
        <w:snapToGrid w:val="0"/>
        <w:spacing w:line="360" w:lineRule="auto"/>
        <w:rPr>
          <w:rFonts w:ascii="宋体" w:hAnsi="宋体"/>
          <w:szCs w:val="21"/>
        </w:rPr>
      </w:pPr>
      <w:r>
        <w:rPr>
          <w:rFonts w:hint="eastAsia"/>
          <w:szCs w:val="21"/>
        </w:rPr>
        <w:t>展教人员实行动态管理，</w:t>
      </w:r>
      <w:r>
        <w:rPr>
          <w:rFonts w:hint="eastAsia"/>
          <w:szCs w:val="21"/>
          <w:lang w:eastAsia="zh-CN"/>
        </w:rPr>
        <w:t>采购人</w:t>
      </w:r>
      <w:r>
        <w:rPr>
          <w:rFonts w:hint="eastAsia"/>
          <w:szCs w:val="21"/>
        </w:rPr>
        <w:t>每四个月组织选拔考核一次，共选拔出42名展教人员，</w:t>
      </w:r>
      <w:r>
        <w:rPr>
          <w:rFonts w:hint="eastAsia"/>
          <w:szCs w:val="21"/>
          <w:lang w:val="en-US" w:eastAsia="zh-CN"/>
        </w:rPr>
        <w:t>投标人</w:t>
      </w:r>
      <w:r>
        <w:rPr>
          <w:rFonts w:hint="eastAsia"/>
          <w:szCs w:val="21"/>
        </w:rPr>
        <w:t>须积极配合，组织客服人员参加选拔考核。其中，中级展教人员不超35人，高级展教人员不超3人，未聘为中、高级的展教人员聘为初级展教人员。获得展教人员资格的展馆服务人员按要求完成科普教育任务的培训并合格后，方可承担场馆科普教育任务，并享受相应津贴（津贴费用在本物业服务项目的人工费用中单列专项支出）。</w:t>
      </w:r>
      <w:r>
        <w:rPr>
          <w:rFonts w:hint="eastAsia"/>
          <w:szCs w:val="21"/>
          <w:lang w:eastAsia="zh-CN"/>
        </w:rPr>
        <w:t>采购人</w:t>
      </w:r>
      <w:r>
        <w:rPr>
          <w:rFonts w:hint="eastAsia"/>
          <w:szCs w:val="21"/>
        </w:rPr>
        <w:t>负责各项科普教育任务的培训、验收工作，</w:t>
      </w:r>
      <w:r>
        <w:rPr>
          <w:rFonts w:hint="eastAsia"/>
          <w:szCs w:val="21"/>
          <w:lang w:val="en-US" w:eastAsia="zh-CN"/>
        </w:rPr>
        <w:t>投标人</w:t>
      </w:r>
      <w:r>
        <w:rPr>
          <w:rFonts w:hint="eastAsia"/>
          <w:szCs w:val="21"/>
        </w:rPr>
        <w:t>须进行培训后的跟踪管理，须保证各项科普教育活动任务的验收通过率不低于75%。展教人员负责展馆各项讲解、表演、研学实践活动等各项科普教育内容的实施等工作。</w:t>
      </w:r>
      <w:r>
        <w:rPr>
          <w:rFonts w:hint="eastAsia"/>
          <w:szCs w:val="21"/>
          <w:lang w:val="en-US" w:eastAsia="zh-CN"/>
        </w:rPr>
        <w:t>投标人</w:t>
      </w:r>
      <w:r>
        <w:rPr>
          <w:rFonts w:hint="eastAsia"/>
          <w:szCs w:val="21"/>
        </w:rPr>
        <w:t>须组织展教人员按</w:t>
      </w:r>
      <w:r>
        <w:rPr>
          <w:rFonts w:hint="eastAsia"/>
          <w:szCs w:val="21"/>
          <w:lang w:eastAsia="zh-CN"/>
        </w:rPr>
        <w:t>采购人</w:t>
      </w:r>
      <w:r>
        <w:rPr>
          <w:rFonts w:hint="eastAsia"/>
          <w:szCs w:val="21"/>
        </w:rPr>
        <w:t>要求准时、保质保量完成展馆各项科普教育活动任务，不得随意改变或删减科普教育内容或形式。未按要求完成将按相关规定予以处罚。</w:t>
      </w:r>
    </w:p>
    <w:p>
      <w:pPr>
        <w:numPr>
          <w:ilvl w:val="3"/>
          <w:numId w:val="1"/>
        </w:numPr>
        <w:adjustRightInd w:val="0"/>
        <w:snapToGrid w:val="0"/>
        <w:spacing w:line="360" w:lineRule="auto"/>
        <w:rPr>
          <w:rFonts w:ascii="宋体" w:hAnsi="宋体"/>
          <w:szCs w:val="21"/>
        </w:rPr>
      </w:pPr>
      <w:r>
        <w:rPr>
          <w:rFonts w:hint="eastAsia"/>
          <w:szCs w:val="21"/>
        </w:rPr>
        <w:t>展教人员负责展馆内科普咨询台的服务管理工作。</w:t>
      </w:r>
      <w:r>
        <w:rPr>
          <w:rFonts w:hint="eastAsia"/>
          <w:szCs w:val="21"/>
          <w:lang w:val="en-US" w:eastAsia="zh-CN"/>
        </w:rPr>
        <w:t>投标人</w:t>
      </w:r>
      <w:r>
        <w:rPr>
          <w:rFonts w:hint="eastAsia"/>
          <w:szCs w:val="21"/>
        </w:rPr>
        <w:t>须协助</w:t>
      </w:r>
      <w:r>
        <w:rPr>
          <w:rFonts w:hint="eastAsia"/>
          <w:szCs w:val="21"/>
          <w:lang w:eastAsia="zh-CN"/>
        </w:rPr>
        <w:t>采购人</w:t>
      </w:r>
      <w:r>
        <w:rPr>
          <w:rFonts w:hint="eastAsia"/>
          <w:szCs w:val="21"/>
        </w:rPr>
        <w:t>加强培训管理，使展教人员熟悉科普咨询台相关设施设备操作，掌握场馆展示内容，做好公众指引咨询等工作。</w:t>
      </w:r>
    </w:p>
    <w:p>
      <w:pPr>
        <w:numPr>
          <w:ilvl w:val="3"/>
          <w:numId w:val="1"/>
        </w:numPr>
        <w:adjustRightInd w:val="0"/>
        <w:snapToGrid w:val="0"/>
        <w:spacing w:line="360" w:lineRule="auto"/>
        <w:rPr>
          <w:rFonts w:ascii="宋体" w:hAnsi="宋体"/>
          <w:szCs w:val="21"/>
        </w:rPr>
      </w:pPr>
      <w:r>
        <w:rPr>
          <w:rFonts w:hint="eastAsia"/>
          <w:szCs w:val="21"/>
          <w:lang w:val="en-US" w:eastAsia="zh-CN"/>
        </w:rPr>
        <w:t>投标人</w:t>
      </w:r>
      <w:r>
        <w:rPr>
          <w:rFonts w:hint="eastAsia"/>
          <w:szCs w:val="21"/>
        </w:rPr>
        <w:t>须按</w:t>
      </w:r>
      <w:r>
        <w:rPr>
          <w:rFonts w:hint="eastAsia"/>
          <w:szCs w:val="21"/>
          <w:lang w:eastAsia="zh-CN"/>
        </w:rPr>
        <w:t>采购人</w:t>
      </w:r>
      <w:r>
        <w:rPr>
          <w:rFonts w:hint="eastAsia"/>
          <w:szCs w:val="21"/>
        </w:rPr>
        <w:t>要求积极组织优秀展教人员参加国家、省、市、区等各级讲解、表演等业务比赛，力争取得好成绩。</w:t>
      </w:r>
    </w:p>
    <w:p>
      <w:pPr>
        <w:numPr>
          <w:ilvl w:val="3"/>
          <w:numId w:val="1"/>
        </w:numPr>
        <w:adjustRightInd w:val="0"/>
        <w:snapToGrid w:val="0"/>
        <w:spacing w:line="360" w:lineRule="auto"/>
        <w:rPr>
          <w:rFonts w:ascii="宋体" w:hAnsi="宋体"/>
          <w:szCs w:val="21"/>
        </w:rPr>
      </w:pPr>
      <w:r>
        <w:rPr>
          <w:rFonts w:hint="eastAsia"/>
          <w:szCs w:val="21"/>
        </w:rPr>
        <w:t>做好外出开展科普表演/科普展出讲解等工作。</w:t>
      </w:r>
    </w:p>
    <w:p>
      <w:pPr>
        <w:numPr>
          <w:ilvl w:val="3"/>
          <w:numId w:val="1"/>
        </w:numPr>
        <w:adjustRightInd w:val="0"/>
        <w:snapToGrid w:val="0"/>
        <w:spacing w:line="360" w:lineRule="auto"/>
        <w:rPr>
          <w:rFonts w:ascii="宋体" w:hAnsi="宋体"/>
          <w:szCs w:val="21"/>
        </w:rPr>
      </w:pPr>
      <w:r>
        <w:rPr>
          <w:rFonts w:hint="eastAsia"/>
          <w:szCs w:val="21"/>
          <w:lang w:val="en-US" w:eastAsia="zh-CN"/>
        </w:rPr>
        <w:t>投标人</w:t>
      </w:r>
      <w:r>
        <w:rPr>
          <w:rFonts w:hint="eastAsia"/>
          <w:szCs w:val="21"/>
        </w:rPr>
        <w:t>须按</w:t>
      </w:r>
      <w:r>
        <w:rPr>
          <w:rFonts w:hint="eastAsia"/>
          <w:szCs w:val="21"/>
          <w:lang w:eastAsia="zh-CN"/>
        </w:rPr>
        <w:t>采购人</w:t>
      </w:r>
      <w:r>
        <w:rPr>
          <w:rFonts w:hint="eastAsia"/>
          <w:szCs w:val="21"/>
        </w:rPr>
        <w:t>要求积极落实贵宾接待及各项专项保障活动服务工作。</w:t>
      </w:r>
    </w:p>
    <w:p>
      <w:pPr>
        <w:numPr>
          <w:ilvl w:val="3"/>
          <w:numId w:val="1"/>
        </w:numPr>
        <w:adjustRightInd w:val="0"/>
        <w:snapToGrid w:val="0"/>
        <w:spacing w:line="360" w:lineRule="auto"/>
        <w:rPr>
          <w:rFonts w:ascii="宋体" w:hAnsi="宋体"/>
          <w:szCs w:val="21"/>
        </w:rPr>
      </w:pPr>
      <w:r>
        <w:rPr>
          <w:rFonts w:hint="eastAsia"/>
          <w:szCs w:val="21"/>
          <w:lang w:val="en-US" w:eastAsia="zh-CN"/>
        </w:rPr>
        <w:t>投标人</w:t>
      </w:r>
      <w:r>
        <w:rPr>
          <w:rFonts w:hint="eastAsia"/>
          <w:szCs w:val="21"/>
        </w:rPr>
        <w:t>须加强展教人员管理，做到统一着装、规范礼仪、热情友好，认真履行岗位职责，准时到岗，无缺岗、离岗、脱岗、串岗等现象。未做好管理和服务，导致公众投诉或馆内秩序混乱等情况将按相关规定予以处罚。</w:t>
      </w:r>
    </w:p>
    <w:p>
      <w:pPr>
        <w:numPr>
          <w:ilvl w:val="3"/>
          <w:numId w:val="1"/>
        </w:numPr>
        <w:adjustRightInd w:val="0"/>
        <w:snapToGrid w:val="0"/>
        <w:spacing w:line="360" w:lineRule="auto"/>
        <w:rPr>
          <w:rFonts w:ascii="宋体" w:hAnsi="宋体"/>
          <w:szCs w:val="21"/>
        </w:rPr>
      </w:pPr>
      <w:r>
        <w:rPr>
          <w:rFonts w:hint="eastAsia"/>
          <w:szCs w:val="21"/>
          <w:lang w:val="en-US" w:eastAsia="zh-CN"/>
        </w:rPr>
        <w:t>投标人</w:t>
      </w:r>
      <w:r>
        <w:rPr>
          <w:rFonts w:hint="eastAsia"/>
          <w:szCs w:val="21"/>
        </w:rPr>
        <w:t>须积极配合</w:t>
      </w:r>
      <w:r>
        <w:rPr>
          <w:rFonts w:hint="eastAsia"/>
          <w:szCs w:val="21"/>
          <w:lang w:eastAsia="zh-CN"/>
        </w:rPr>
        <w:t>采购人</w:t>
      </w:r>
      <w:r>
        <w:rPr>
          <w:rFonts w:hint="eastAsia"/>
          <w:szCs w:val="21"/>
        </w:rPr>
        <w:t>完成其他相关管理服务要求。</w:t>
      </w:r>
    </w:p>
    <w:p>
      <w:pPr>
        <w:adjustRightInd w:val="0"/>
        <w:snapToGrid w:val="0"/>
        <w:spacing w:line="360" w:lineRule="auto"/>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szCs w:val="21"/>
        </w:rPr>
        <w:t>保洁服务与管理</w:t>
      </w:r>
    </w:p>
    <w:p>
      <w:pPr>
        <w:numPr>
          <w:ilvl w:val="2"/>
          <w:numId w:val="1"/>
        </w:numPr>
        <w:adjustRightInd w:val="0"/>
        <w:snapToGrid w:val="0"/>
        <w:spacing w:line="360" w:lineRule="auto"/>
        <w:ind w:hanging="889"/>
        <w:rPr>
          <w:rFonts w:ascii="宋体" w:hAnsi="宋体"/>
          <w:bCs/>
          <w:szCs w:val="21"/>
        </w:rPr>
      </w:pPr>
      <w:r>
        <w:rPr>
          <w:rFonts w:hint="eastAsia" w:ascii="宋体" w:hAnsi="宋体"/>
          <w:bCs/>
          <w:szCs w:val="21"/>
        </w:rPr>
        <w:t>服务范围</w:t>
      </w:r>
    </w:p>
    <w:p>
      <w:pPr>
        <w:numPr>
          <w:ilvl w:val="3"/>
          <w:numId w:val="1"/>
        </w:numPr>
        <w:tabs>
          <w:tab w:val="left" w:pos="709"/>
          <w:tab w:val="left" w:pos="993"/>
        </w:tabs>
        <w:spacing w:line="360" w:lineRule="auto"/>
        <w:ind w:left="993" w:hanging="993"/>
        <w:rPr>
          <w:szCs w:val="21"/>
        </w:rPr>
      </w:pPr>
      <w:r>
        <w:rPr>
          <w:rFonts w:hint="eastAsia"/>
          <w:szCs w:val="21"/>
        </w:rPr>
        <w:t>服务区域为广东科学中心规划红线范围内所有区域。</w:t>
      </w:r>
    </w:p>
    <w:p>
      <w:pPr>
        <w:numPr>
          <w:ilvl w:val="3"/>
          <w:numId w:val="1"/>
        </w:numPr>
        <w:tabs>
          <w:tab w:val="left" w:pos="709"/>
          <w:tab w:val="left" w:pos="993"/>
        </w:tabs>
        <w:spacing w:line="360" w:lineRule="auto"/>
        <w:ind w:left="993" w:hanging="993"/>
        <w:rPr>
          <w:szCs w:val="21"/>
        </w:rPr>
      </w:pPr>
      <w:r>
        <w:rPr>
          <w:rFonts w:hint="eastAsia"/>
          <w:szCs w:val="21"/>
        </w:rPr>
        <w:t>服务工作范围包括但不限于广东科学中心所有建筑物内外的公共区域、功能间、设备房、办公室、展品展项、表演台、会务环境、建筑外立面、建筑室内及高空部分、室外广场、市政道路和其他硬地化区域、对外餐厅、消防通道、厕所等的清洁卫生、垃圾的收集与清运、雨/污水管道、化粪池的疏通和虫害治理等，对厕所、接触性展品展项的消毒处理和负责科学中心公务车辆的清洗工作。</w:t>
      </w:r>
    </w:p>
    <w:p>
      <w:pPr>
        <w:numPr>
          <w:ilvl w:val="3"/>
          <w:numId w:val="1"/>
        </w:numPr>
        <w:tabs>
          <w:tab w:val="left" w:pos="709"/>
          <w:tab w:val="left" w:pos="993"/>
        </w:tabs>
        <w:spacing w:line="360" w:lineRule="auto"/>
        <w:ind w:left="993" w:hanging="993"/>
        <w:rPr>
          <w:szCs w:val="21"/>
        </w:rPr>
      </w:pPr>
      <w:r>
        <w:rPr>
          <w:rFonts w:hint="eastAsia"/>
          <w:szCs w:val="21"/>
        </w:rPr>
        <w:t>其他专项服务项目（各类会展、活动保障与服务等）。</w:t>
      </w:r>
    </w:p>
    <w:p>
      <w:pPr>
        <w:numPr>
          <w:ilvl w:val="2"/>
          <w:numId w:val="1"/>
        </w:numPr>
        <w:adjustRightInd w:val="0"/>
        <w:snapToGrid w:val="0"/>
        <w:spacing w:line="360" w:lineRule="auto"/>
        <w:ind w:hanging="889"/>
        <w:rPr>
          <w:rFonts w:ascii="宋体" w:hAnsi="宋体"/>
          <w:bCs/>
          <w:szCs w:val="21"/>
        </w:rPr>
      </w:pPr>
      <w:r>
        <w:rPr>
          <w:rFonts w:hint="eastAsia" w:ascii="宋体" w:hAnsi="宋体"/>
          <w:bCs/>
          <w:szCs w:val="21"/>
        </w:rPr>
        <w:t>服务标准：</w:t>
      </w:r>
      <w:r>
        <w:rPr>
          <w:rFonts w:ascii="宋体" w:hAnsi="宋体" w:cstheme="minorBidi"/>
          <w:bCs/>
        </w:rPr>
        <w:t>卫生保洁达到《</w:t>
      </w:r>
      <w:r>
        <w:rPr>
          <w:rFonts w:hint="eastAsia" w:ascii="宋体" w:hAnsi="宋体" w:cstheme="minorBidi"/>
          <w:bCs/>
        </w:rPr>
        <w:t>广州市环境卫生质量标准》中6.2公共文化、艺术、体育活动场所保洁质量标准。</w:t>
      </w:r>
      <w:r>
        <w:t>室外场所的保洁质量应符合</w:t>
      </w:r>
      <w:r>
        <w:rPr>
          <w:rFonts w:ascii="宋体" w:hAnsi="宋体" w:cstheme="minorBidi"/>
          <w:bCs/>
        </w:rPr>
        <w:t>《</w:t>
      </w:r>
      <w:r>
        <w:rPr>
          <w:rFonts w:hint="eastAsia" w:ascii="宋体" w:hAnsi="宋体" w:cstheme="minorBidi"/>
          <w:bCs/>
        </w:rPr>
        <w:t>广州市环境卫生质量标准》中3.0</w:t>
      </w:r>
      <w:r>
        <w:t>的一级道路保洁标准。公共厕所保洁质量应符合</w:t>
      </w:r>
      <w:r>
        <w:rPr>
          <w:rFonts w:ascii="宋体" w:hAnsi="宋体" w:cstheme="minorBidi"/>
          <w:bCs/>
        </w:rPr>
        <w:t>《</w:t>
      </w:r>
      <w:r>
        <w:rPr>
          <w:rFonts w:hint="eastAsia" w:ascii="宋体" w:hAnsi="宋体" w:cstheme="minorBidi"/>
          <w:bCs/>
        </w:rPr>
        <w:t>广州市环境卫生质量标准》中11.0的</w:t>
      </w:r>
      <w:r>
        <w:t>一类标准</w:t>
      </w:r>
      <w:r>
        <w:rPr>
          <w:rFonts w:hint="eastAsia"/>
        </w:rPr>
        <w:t>。</w:t>
      </w:r>
    </w:p>
    <w:p>
      <w:pPr>
        <w:numPr>
          <w:ilvl w:val="2"/>
          <w:numId w:val="1"/>
        </w:numPr>
        <w:adjustRightInd w:val="0"/>
        <w:snapToGrid w:val="0"/>
        <w:spacing w:line="360" w:lineRule="auto"/>
        <w:ind w:hanging="889"/>
        <w:rPr>
          <w:rFonts w:ascii="宋体" w:hAnsi="宋体"/>
          <w:bCs/>
          <w:szCs w:val="21"/>
        </w:rPr>
      </w:pPr>
      <w:r>
        <w:rPr>
          <w:rFonts w:hint="eastAsia" w:ascii="宋体" w:hAnsi="宋体"/>
          <w:bCs/>
          <w:szCs w:val="21"/>
        </w:rPr>
        <w:t>服务内容和具体要求</w:t>
      </w:r>
    </w:p>
    <w:p>
      <w:pPr>
        <w:numPr>
          <w:ilvl w:val="3"/>
          <w:numId w:val="1"/>
        </w:numPr>
        <w:tabs>
          <w:tab w:val="left" w:pos="709"/>
          <w:tab w:val="left" w:pos="993"/>
        </w:tabs>
        <w:spacing w:line="360" w:lineRule="auto"/>
        <w:ind w:left="993" w:hanging="993"/>
        <w:rPr>
          <w:szCs w:val="21"/>
        </w:rPr>
      </w:pPr>
      <w:r>
        <w:rPr>
          <w:rFonts w:hint="eastAsia"/>
          <w:szCs w:val="21"/>
        </w:rPr>
        <w:t>日常垃圾专人负责、日产日清，定点倾倒、分类倾倒，定时收集、定时清运，按照规定的工作流程，履行保洁的岗位职责，保持场馆区域内24小时清洁卫生，及时清理场馆垃圾桶内垃圾等。垃圾桶每天清理 4 次，清洗 1 次，随时进行清理擦抹，周围不可有垃圾堆积。</w:t>
      </w:r>
    </w:p>
    <w:p>
      <w:pPr>
        <w:numPr>
          <w:ilvl w:val="3"/>
          <w:numId w:val="1"/>
        </w:numPr>
        <w:tabs>
          <w:tab w:val="left" w:pos="709"/>
          <w:tab w:val="left" w:pos="993"/>
        </w:tabs>
        <w:spacing w:line="360" w:lineRule="auto"/>
        <w:ind w:left="993" w:hanging="993"/>
        <w:rPr>
          <w:szCs w:val="21"/>
        </w:rPr>
      </w:pPr>
      <w:r>
        <w:rPr>
          <w:rFonts w:hint="eastAsia"/>
          <w:szCs w:val="21"/>
        </w:rPr>
        <w:t>每天及时收集场馆内垃圾并集中清运至垃圾中转站。对场馆内饭堂、对外营业餐厅、咖啡厅、商场等产生的各种生活垃圾进行统一收集处理。</w:t>
      </w:r>
    </w:p>
    <w:p>
      <w:pPr>
        <w:numPr>
          <w:ilvl w:val="3"/>
          <w:numId w:val="1"/>
        </w:numPr>
        <w:tabs>
          <w:tab w:val="left" w:pos="709"/>
          <w:tab w:val="left" w:pos="993"/>
        </w:tabs>
        <w:spacing w:line="360" w:lineRule="auto"/>
        <w:ind w:left="993" w:hanging="993"/>
        <w:rPr>
          <w:szCs w:val="21"/>
        </w:rPr>
      </w:pPr>
      <w:r>
        <w:rPr>
          <w:rFonts w:hint="eastAsia"/>
          <w:szCs w:val="21"/>
        </w:rPr>
        <w:t>每月一次清理天面天台和阳台垃圾、杂物和积水。</w:t>
      </w:r>
    </w:p>
    <w:p>
      <w:pPr>
        <w:numPr>
          <w:ilvl w:val="3"/>
          <w:numId w:val="1"/>
        </w:numPr>
        <w:tabs>
          <w:tab w:val="left" w:pos="709"/>
          <w:tab w:val="left" w:pos="993"/>
        </w:tabs>
        <w:spacing w:line="360" w:lineRule="auto"/>
        <w:ind w:left="993" w:hanging="993"/>
        <w:rPr>
          <w:szCs w:val="21"/>
        </w:rPr>
      </w:pPr>
      <w:r>
        <w:rPr>
          <w:rFonts w:hint="eastAsia"/>
          <w:szCs w:val="21"/>
        </w:rPr>
        <w:t>在场馆开放期间，对项目红线范围内的室外广场、道路、设施（各类标识牌、路标、垃圾箱、石椅）等每天进行巡回保洁；展厅、办公区、楼梯、扶手、大厅、走廊、电梯间、地下室、天面、内外墙面、停车场、道路等所有公共区域随时保持清洁，无随意堆放杂物和占用，不见废弃物、污渍；对地下层环境、设施进行巡回保洁。</w:t>
      </w:r>
    </w:p>
    <w:p>
      <w:pPr>
        <w:numPr>
          <w:ilvl w:val="3"/>
          <w:numId w:val="1"/>
        </w:numPr>
        <w:tabs>
          <w:tab w:val="left" w:pos="709"/>
          <w:tab w:val="left" w:pos="993"/>
        </w:tabs>
        <w:spacing w:line="360" w:lineRule="auto"/>
        <w:ind w:left="993" w:hanging="993"/>
        <w:rPr>
          <w:szCs w:val="21"/>
        </w:rPr>
      </w:pPr>
      <w:r>
        <w:rPr>
          <w:rFonts w:hint="eastAsia"/>
          <w:szCs w:val="21"/>
        </w:rPr>
        <w:t>根据场馆实际情况，每季度对管井、下水道等进行检查，并根据实际需要定期对场馆排水、排污管道进行清疏；负责场馆外立面定期清洁；对场馆内外公共环境、展区、卫生间、设施（各类标识牌、垃圾箱、休闲椅设施等）进行巡回保洁。</w:t>
      </w:r>
    </w:p>
    <w:p>
      <w:pPr>
        <w:numPr>
          <w:ilvl w:val="3"/>
          <w:numId w:val="1"/>
        </w:numPr>
        <w:tabs>
          <w:tab w:val="left" w:pos="709"/>
          <w:tab w:val="left" w:pos="993"/>
        </w:tabs>
        <w:spacing w:line="360" w:lineRule="auto"/>
        <w:ind w:left="993" w:hanging="993"/>
        <w:rPr>
          <w:szCs w:val="21"/>
        </w:rPr>
      </w:pPr>
      <w:r>
        <w:rPr>
          <w:rFonts w:hint="eastAsia"/>
          <w:szCs w:val="21"/>
        </w:rPr>
        <w:t>在场馆休馆期间，对场馆内高空设施进行巡回清洁、养护。巡回对场馆内各类地面（石材、瓷砖、木地板、胶地板、环氧自流坪等）进行打蜡及清洁养护处理；巡回对场馆内各类特殊材质（不锈钢、铜材、石材等）进行去污、抛光、上光、打蜡等专业养护；对相关场地、材料和设施进行保养处理（抛光、打蜡、清洗、冲洗等）；对高位管道、高位照明设施和高位墙身等进行巡回保洁。其中地面石材晶面处理由专业分包单位处理。</w:t>
      </w:r>
    </w:p>
    <w:p>
      <w:pPr>
        <w:numPr>
          <w:ilvl w:val="3"/>
          <w:numId w:val="1"/>
        </w:numPr>
        <w:tabs>
          <w:tab w:val="left" w:pos="709"/>
          <w:tab w:val="left" w:pos="993"/>
        </w:tabs>
        <w:spacing w:line="360" w:lineRule="auto"/>
        <w:ind w:left="993" w:hanging="993"/>
        <w:rPr>
          <w:szCs w:val="21"/>
        </w:rPr>
      </w:pPr>
      <w:r>
        <w:rPr>
          <w:rFonts w:hint="eastAsia"/>
          <w:szCs w:val="21"/>
        </w:rPr>
        <w:t>巡回对建筑物天面天台和阳台进行清洗、保洁。巡回或根据实际天气情况，对建筑物天面排水沟进行及时清理、清疏。巡回对场馆各建筑物天面相关设施（出风口、玻璃天面、铝扣板等）进行清洁、保洁。</w:t>
      </w:r>
    </w:p>
    <w:p>
      <w:pPr>
        <w:numPr>
          <w:ilvl w:val="3"/>
          <w:numId w:val="1"/>
        </w:numPr>
        <w:tabs>
          <w:tab w:val="left" w:pos="709"/>
          <w:tab w:val="left" w:pos="993"/>
        </w:tabs>
        <w:spacing w:line="360" w:lineRule="auto"/>
        <w:ind w:left="993" w:hanging="993"/>
        <w:rPr>
          <w:szCs w:val="21"/>
        </w:rPr>
      </w:pPr>
      <w:r>
        <w:rPr>
          <w:rFonts w:hint="eastAsia"/>
          <w:szCs w:val="21"/>
        </w:rPr>
        <w:t>每天一次对项目配套的各类功能用房（办公室、会议室、值班室等）及公共场所进行保洁、清洁及垃圾收集。</w:t>
      </w:r>
    </w:p>
    <w:p>
      <w:pPr>
        <w:numPr>
          <w:ilvl w:val="3"/>
          <w:numId w:val="1"/>
        </w:numPr>
        <w:tabs>
          <w:tab w:val="left" w:pos="709"/>
          <w:tab w:val="left" w:pos="993"/>
        </w:tabs>
        <w:spacing w:line="360" w:lineRule="auto"/>
        <w:ind w:left="993" w:hanging="993"/>
        <w:rPr>
          <w:szCs w:val="21"/>
        </w:rPr>
      </w:pPr>
      <w:r>
        <w:rPr>
          <w:rFonts w:hint="eastAsia"/>
          <w:szCs w:val="21"/>
        </w:rPr>
        <w:t>每周定时对贵宾室、接待室、会议室等地毯进行吸尘、保洁、清洗。不定期对仓库、档案室和监控中心进行清洁。</w:t>
      </w:r>
    </w:p>
    <w:p>
      <w:pPr>
        <w:numPr>
          <w:ilvl w:val="3"/>
          <w:numId w:val="1"/>
        </w:numPr>
        <w:tabs>
          <w:tab w:val="left" w:pos="709"/>
          <w:tab w:val="left" w:pos="993"/>
        </w:tabs>
        <w:spacing w:line="360" w:lineRule="auto"/>
        <w:ind w:left="993" w:hanging="993"/>
        <w:rPr>
          <w:szCs w:val="21"/>
        </w:rPr>
      </w:pPr>
      <w:r>
        <w:rPr>
          <w:rFonts w:hint="eastAsia"/>
          <w:szCs w:val="21"/>
        </w:rPr>
        <w:t>每月定时对项目配套的各类功能用房办公、会议家具、窗帘等进行清洗、打蜡及养护。每月定时或根据实际需要，对场馆的展品展项、影院及服务设施类的配套布艺用品、椅套和志愿者服装等进行清洗和更换。</w:t>
      </w:r>
    </w:p>
    <w:p>
      <w:pPr>
        <w:numPr>
          <w:ilvl w:val="3"/>
          <w:numId w:val="1"/>
        </w:numPr>
        <w:tabs>
          <w:tab w:val="left" w:pos="709"/>
          <w:tab w:val="left" w:pos="993"/>
        </w:tabs>
        <w:spacing w:line="360" w:lineRule="auto"/>
        <w:ind w:left="993" w:hanging="993"/>
        <w:rPr>
          <w:szCs w:val="21"/>
        </w:rPr>
      </w:pPr>
      <w:r>
        <w:rPr>
          <w:rFonts w:hint="eastAsia"/>
          <w:szCs w:val="21"/>
        </w:rPr>
        <w:t>每半年或按要求对场馆相关集水井进行清疏、捞渣工作。</w:t>
      </w:r>
    </w:p>
    <w:p>
      <w:pPr>
        <w:numPr>
          <w:ilvl w:val="3"/>
          <w:numId w:val="1"/>
        </w:numPr>
        <w:tabs>
          <w:tab w:val="left" w:pos="709"/>
          <w:tab w:val="left" w:pos="993"/>
        </w:tabs>
        <w:spacing w:line="360" w:lineRule="auto"/>
        <w:ind w:left="993" w:hanging="993"/>
        <w:rPr>
          <w:szCs w:val="21"/>
        </w:rPr>
      </w:pPr>
      <w:r>
        <w:rPr>
          <w:rFonts w:hint="eastAsia"/>
          <w:szCs w:val="21"/>
        </w:rPr>
        <w:t>负责对场馆工作产生的大型废品进行及时的清理或搬运服务。</w:t>
      </w:r>
    </w:p>
    <w:p>
      <w:pPr>
        <w:numPr>
          <w:ilvl w:val="3"/>
          <w:numId w:val="1"/>
        </w:numPr>
        <w:tabs>
          <w:tab w:val="left" w:pos="709"/>
          <w:tab w:val="left" w:pos="993"/>
        </w:tabs>
        <w:spacing w:line="360" w:lineRule="auto"/>
        <w:ind w:left="993" w:hanging="993"/>
        <w:rPr>
          <w:szCs w:val="21"/>
        </w:rPr>
      </w:pPr>
      <w:r>
        <w:rPr>
          <w:rFonts w:hint="eastAsia"/>
          <w:szCs w:val="21"/>
        </w:rPr>
        <w:t>结合实际情况，定期对场馆蚊、蝇、鼠、蟑、白蚁等进行预防和灭杀并负责相关费用。</w:t>
      </w:r>
    </w:p>
    <w:p>
      <w:pPr>
        <w:numPr>
          <w:ilvl w:val="3"/>
          <w:numId w:val="1"/>
        </w:numPr>
        <w:tabs>
          <w:tab w:val="left" w:pos="709"/>
          <w:tab w:val="left" w:pos="993"/>
        </w:tabs>
        <w:spacing w:line="360" w:lineRule="auto"/>
        <w:ind w:left="993" w:hanging="993"/>
        <w:rPr>
          <w:szCs w:val="21"/>
        </w:rPr>
      </w:pPr>
      <w:r>
        <w:rPr>
          <w:rFonts w:hint="eastAsia"/>
          <w:szCs w:val="21"/>
        </w:rPr>
        <w:t>贵宾室、接待室、会议室、实验室、工作坊和电影院等应在每次使用过后及时清洁并消毒。</w:t>
      </w:r>
    </w:p>
    <w:p>
      <w:pPr>
        <w:numPr>
          <w:ilvl w:val="3"/>
          <w:numId w:val="1"/>
        </w:numPr>
        <w:tabs>
          <w:tab w:val="left" w:pos="709"/>
          <w:tab w:val="left" w:pos="993"/>
        </w:tabs>
        <w:spacing w:line="360" w:lineRule="auto"/>
        <w:ind w:left="993" w:hanging="993"/>
        <w:rPr>
          <w:szCs w:val="21"/>
        </w:rPr>
      </w:pPr>
      <w:r>
        <w:rPr>
          <w:rFonts w:hint="eastAsia"/>
          <w:szCs w:val="21"/>
        </w:rPr>
        <w:t>每周对人工湖栈道、航模码头、观景平台进行保洁。</w:t>
      </w:r>
    </w:p>
    <w:p>
      <w:pPr>
        <w:numPr>
          <w:ilvl w:val="3"/>
          <w:numId w:val="1"/>
        </w:numPr>
        <w:tabs>
          <w:tab w:val="left" w:pos="709"/>
          <w:tab w:val="left" w:pos="993"/>
        </w:tabs>
        <w:spacing w:line="360" w:lineRule="auto"/>
        <w:ind w:left="993" w:hanging="993"/>
        <w:rPr>
          <w:szCs w:val="21"/>
        </w:rPr>
      </w:pPr>
      <w:r>
        <w:rPr>
          <w:rFonts w:hint="eastAsia"/>
          <w:szCs w:val="21"/>
        </w:rPr>
        <w:t>建筑外立面的清洁，服务期内每年至少要进行一次清洗；建筑室内高空区域的清洁，在服务期内至少要进行一次清洗。</w:t>
      </w:r>
      <w:r>
        <w:rPr>
          <w:rFonts w:hint="eastAsia"/>
          <w:szCs w:val="21"/>
          <w:lang w:eastAsia="zh-CN"/>
        </w:rPr>
        <w:t>采购人</w:t>
      </w:r>
      <w:r>
        <w:rPr>
          <w:rFonts w:hint="eastAsia"/>
          <w:szCs w:val="21"/>
        </w:rPr>
        <w:t>有权根据项目实际需要对清洗次数进行调整，中标单位不得拒绝。</w:t>
      </w:r>
    </w:p>
    <w:p>
      <w:pPr>
        <w:numPr>
          <w:ilvl w:val="3"/>
          <w:numId w:val="1"/>
        </w:numPr>
        <w:tabs>
          <w:tab w:val="left" w:pos="709"/>
          <w:tab w:val="left" w:pos="993"/>
        </w:tabs>
        <w:spacing w:line="360" w:lineRule="auto"/>
        <w:ind w:left="993" w:hanging="993"/>
        <w:rPr>
          <w:szCs w:val="21"/>
        </w:rPr>
      </w:pPr>
      <w:r>
        <w:rPr>
          <w:rFonts w:hint="eastAsia"/>
          <w:szCs w:val="21"/>
        </w:rPr>
        <w:t>卫生间除定时清洁外，还应根据观众流量巡回保洁，保证卫生间洁净无异味。</w:t>
      </w:r>
    </w:p>
    <w:p>
      <w:pPr>
        <w:numPr>
          <w:ilvl w:val="3"/>
          <w:numId w:val="1"/>
        </w:numPr>
        <w:tabs>
          <w:tab w:val="left" w:pos="709"/>
          <w:tab w:val="left" w:pos="993"/>
        </w:tabs>
        <w:spacing w:line="360" w:lineRule="auto"/>
        <w:ind w:left="993" w:hanging="993"/>
        <w:rPr>
          <w:szCs w:val="21"/>
        </w:rPr>
      </w:pPr>
      <w:r>
        <w:rPr>
          <w:rFonts w:hint="eastAsia"/>
          <w:szCs w:val="21"/>
        </w:rPr>
        <w:t>馆内及建筑物外围道路及广场除正常定时清扫外，应根据观众流量不定时清洁，确保馆内外容貌整洁。</w:t>
      </w:r>
    </w:p>
    <w:p>
      <w:pPr>
        <w:numPr>
          <w:ilvl w:val="3"/>
          <w:numId w:val="1"/>
        </w:numPr>
        <w:tabs>
          <w:tab w:val="left" w:pos="709"/>
          <w:tab w:val="left" w:pos="993"/>
        </w:tabs>
        <w:spacing w:line="360" w:lineRule="auto"/>
        <w:ind w:left="993" w:hanging="993"/>
        <w:rPr>
          <w:szCs w:val="21"/>
        </w:rPr>
      </w:pPr>
      <w:r>
        <w:rPr>
          <w:rFonts w:hint="eastAsia"/>
          <w:szCs w:val="21"/>
        </w:rPr>
        <w:t>保洁人员的呼叫响应时限为 3-5 分钟。对</w:t>
      </w:r>
      <w:r>
        <w:rPr>
          <w:rFonts w:hint="eastAsia"/>
          <w:szCs w:val="21"/>
          <w:lang w:eastAsia="zh-CN"/>
        </w:rPr>
        <w:t>采购人</w:t>
      </w:r>
      <w:r>
        <w:rPr>
          <w:rFonts w:hint="eastAsia"/>
          <w:szCs w:val="21"/>
        </w:rPr>
        <w:t>临时需提供的保洁服务要响应及时，处理合理。</w:t>
      </w:r>
    </w:p>
    <w:p>
      <w:pPr>
        <w:numPr>
          <w:ilvl w:val="3"/>
          <w:numId w:val="1"/>
        </w:numPr>
        <w:tabs>
          <w:tab w:val="left" w:pos="709"/>
          <w:tab w:val="left" w:pos="993"/>
        </w:tabs>
        <w:spacing w:line="360" w:lineRule="auto"/>
        <w:ind w:left="993" w:hanging="993"/>
        <w:rPr>
          <w:szCs w:val="21"/>
        </w:rPr>
      </w:pPr>
      <w:r>
        <w:rPr>
          <w:rFonts w:hint="eastAsia"/>
          <w:szCs w:val="21"/>
        </w:rPr>
        <w:t>配合政府疫情防控相关要求，及时落实对卫生保洁和环境的各类相关工作。</w:t>
      </w:r>
    </w:p>
    <w:p>
      <w:pPr>
        <w:numPr>
          <w:ilvl w:val="2"/>
          <w:numId w:val="1"/>
        </w:numPr>
        <w:adjustRightInd w:val="0"/>
        <w:snapToGrid w:val="0"/>
        <w:spacing w:line="360" w:lineRule="auto"/>
        <w:ind w:hanging="889"/>
        <w:rPr>
          <w:rFonts w:ascii="宋体" w:hAnsi="宋体"/>
          <w:bCs/>
          <w:szCs w:val="21"/>
        </w:rPr>
      </w:pPr>
      <w:r>
        <w:rPr>
          <w:rFonts w:hint="eastAsia" w:ascii="宋体" w:hAnsi="宋体"/>
          <w:bCs/>
          <w:szCs w:val="21"/>
        </w:rPr>
        <w:t>服务管理要求</w:t>
      </w:r>
    </w:p>
    <w:p>
      <w:pPr>
        <w:numPr>
          <w:ilvl w:val="3"/>
          <w:numId w:val="1"/>
        </w:numPr>
        <w:tabs>
          <w:tab w:val="left" w:pos="709"/>
          <w:tab w:val="left" w:pos="993"/>
        </w:tabs>
        <w:spacing w:line="360" w:lineRule="auto"/>
        <w:ind w:left="993" w:hanging="993"/>
        <w:rPr>
          <w:szCs w:val="21"/>
        </w:rPr>
      </w:pPr>
      <w:r>
        <w:rPr>
          <w:rFonts w:hint="eastAsia"/>
          <w:szCs w:val="21"/>
        </w:rPr>
        <w:t xml:space="preserve">保洁需自行配备/携带满足本项目保洁服务所需设备和工器具及其所需的耗品，费用已包含在投标报价中。 </w:t>
      </w:r>
    </w:p>
    <w:p>
      <w:pPr>
        <w:numPr>
          <w:ilvl w:val="3"/>
          <w:numId w:val="1"/>
        </w:numPr>
        <w:tabs>
          <w:tab w:val="left" w:pos="709"/>
          <w:tab w:val="left" w:pos="993"/>
        </w:tabs>
        <w:spacing w:line="360" w:lineRule="auto"/>
        <w:ind w:left="993" w:hanging="993"/>
        <w:rPr>
          <w:szCs w:val="21"/>
        </w:rPr>
      </w:pPr>
      <w:r>
        <w:rPr>
          <w:rFonts w:hint="eastAsia"/>
          <w:szCs w:val="21"/>
        </w:rPr>
        <w:t>投标人有完善的保洁管理体制，拥有组织、调动、招聘保洁人员的能力。</w:t>
      </w:r>
    </w:p>
    <w:p>
      <w:pPr>
        <w:numPr>
          <w:ilvl w:val="3"/>
          <w:numId w:val="1"/>
        </w:numPr>
        <w:tabs>
          <w:tab w:val="left" w:pos="709"/>
          <w:tab w:val="left" w:pos="993"/>
        </w:tabs>
        <w:spacing w:line="360" w:lineRule="auto"/>
        <w:ind w:left="993" w:hanging="993"/>
        <w:rPr>
          <w:szCs w:val="21"/>
        </w:rPr>
      </w:pPr>
      <w:r>
        <w:rPr>
          <w:rFonts w:hint="eastAsia"/>
          <w:szCs w:val="21"/>
        </w:rPr>
        <w:t>保洁管理，实行“五定”原则（定人、定岗、定时、定量、定标准），应细化责任到人，制定保洁日常工作计划，并提交到采购人物业服务管理部门备案。</w:t>
      </w:r>
    </w:p>
    <w:p>
      <w:pPr>
        <w:numPr>
          <w:ilvl w:val="3"/>
          <w:numId w:val="1"/>
        </w:numPr>
        <w:tabs>
          <w:tab w:val="left" w:pos="709"/>
          <w:tab w:val="left" w:pos="993"/>
        </w:tabs>
        <w:spacing w:line="360" w:lineRule="auto"/>
        <w:ind w:left="993" w:hanging="993"/>
        <w:rPr>
          <w:szCs w:val="21"/>
        </w:rPr>
      </w:pPr>
      <w:r>
        <w:rPr>
          <w:rFonts w:hint="eastAsia"/>
          <w:szCs w:val="21"/>
        </w:rPr>
        <w:t>保洁项目管理人员的变更，需报采购人运行管理部门备案。中标后须提供所有服务人员的花名册，附身份证复印件。</w:t>
      </w:r>
    </w:p>
    <w:p>
      <w:pPr>
        <w:numPr>
          <w:ilvl w:val="3"/>
          <w:numId w:val="1"/>
        </w:numPr>
        <w:tabs>
          <w:tab w:val="left" w:pos="709"/>
          <w:tab w:val="left" w:pos="993"/>
        </w:tabs>
        <w:spacing w:line="360" w:lineRule="auto"/>
        <w:ind w:left="993" w:hanging="993"/>
        <w:rPr>
          <w:szCs w:val="21"/>
        </w:rPr>
      </w:pPr>
      <w:r>
        <w:rPr>
          <w:rFonts w:hint="eastAsia"/>
          <w:szCs w:val="21"/>
          <w:lang w:val="en-US" w:eastAsia="zh-CN"/>
        </w:rPr>
        <w:t>投标人</w:t>
      </w:r>
      <w:r>
        <w:rPr>
          <w:rFonts w:hint="eastAsia"/>
          <w:szCs w:val="21"/>
        </w:rPr>
        <w:t>配备的服务人员必须依照我国《劳动合同法》的有关规定签订劳动合同，并负责按国家、省、市有关规定支付工人工资、高温费、加班费等，依法购买社会保险、工伤保险等，服务人员工资不得低于广州市规定的最低工资标准。</w:t>
      </w:r>
    </w:p>
    <w:p>
      <w:pPr>
        <w:numPr>
          <w:ilvl w:val="3"/>
          <w:numId w:val="1"/>
        </w:numPr>
        <w:tabs>
          <w:tab w:val="left" w:pos="709"/>
          <w:tab w:val="left" w:pos="993"/>
        </w:tabs>
        <w:spacing w:line="360" w:lineRule="auto"/>
        <w:ind w:left="993" w:hanging="993"/>
        <w:rPr>
          <w:szCs w:val="21"/>
        </w:rPr>
      </w:pPr>
      <w:r>
        <w:rPr>
          <w:rFonts w:hint="eastAsia"/>
          <w:szCs w:val="21"/>
          <w:lang w:val="en-US" w:eastAsia="zh-CN"/>
        </w:rPr>
        <w:t>投标</w:t>
      </w:r>
      <w:r>
        <w:rPr>
          <w:rFonts w:hint="eastAsia"/>
          <w:szCs w:val="21"/>
        </w:rPr>
        <w:t>人所招聘的服务人员必须经过相关的秩序维护</w:t>
      </w:r>
      <w:r>
        <w:rPr>
          <w:rFonts w:hint="eastAsia"/>
          <w:szCs w:val="21"/>
          <w:lang w:val="en-US" w:eastAsia="zh-CN"/>
        </w:rPr>
        <w:t>和</w:t>
      </w:r>
      <w:r>
        <w:rPr>
          <w:rFonts w:hint="eastAsia"/>
          <w:szCs w:val="21"/>
        </w:rPr>
        <w:t>保洁培训，有两年以上工作经验，无犯罪记录，身体健康、无重大疾病。并制定相应规章制度及奖惩机制，以表格形式上报采购人备案，达到有效管理。</w:t>
      </w:r>
    </w:p>
    <w:p>
      <w:pPr>
        <w:numPr>
          <w:ilvl w:val="3"/>
          <w:numId w:val="1"/>
        </w:numPr>
        <w:tabs>
          <w:tab w:val="left" w:pos="709"/>
          <w:tab w:val="left" w:pos="993"/>
        </w:tabs>
        <w:spacing w:line="360" w:lineRule="auto"/>
        <w:ind w:left="993" w:hanging="993"/>
        <w:rPr>
          <w:szCs w:val="21"/>
        </w:rPr>
      </w:pPr>
      <w:r>
        <w:rPr>
          <w:rFonts w:hint="eastAsia"/>
          <w:szCs w:val="21"/>
        </w:rPr>
        <w:t>对</w:t>
      </w:r>
      <w:r>
        <w:rPr>
          <w:rFonts w:hint="eastAsia"/>
          <w:szCs w:val="21"/>
          <w:lang w:eastAsia="zh-CN"/>
        </w:rPr>
        <w:t>采购人</w:t>
      </w:r>
      <w:r>
        <w:rPr>
          <w:rFonts w:hint="eastAsia"/>
          <w:szCs w:val="21"/>
        </w:rPr>
        <w:t>提供的保洁器械，需按出入库管理规定做好使用情况登记，并妥善保管及保养。</w:t>
      </w:r>
    </w:p>
    <w:p>
      <w:pPr>
        <w:numPr>
          <w:ilvl w:val="3"/>
          <w:numId w:val="1"/>
        </w:numPr>
        <w:tabs>
          <w:tab w:val="left" w:pos="709"/>
          <w:tab w:val="left" w:pos="993"/>
        </w:tabs>
        <w:spacing w:line="360" w:lineRule="auto"/>
        <w:ind w:left="993" w:hanging="993"/>
        <w:rPr>
          <w:szCs w:val="21"/>
        </w:rPr>
      </w:pPr>
      <w:r>
        <w:rPr>
          <w:rFonts w:hint="eastAsia"/>
          <w:szCs w:val="21"/>
          <w:lang w:val="en-US" w:eastAsia="zh-CN"/>
        </w:rPr>
        <w:t>投标</w:t>
      </w:r>
      <w:r>
        <w:rPr>
          <w:rFonts w:hint="eastAsia"/>
          <w:szCs w:val="21"/>
        </w:rPr>
        <w:t>人需做好项目管理建档、资料汇总存档，并提供和配合采购人做好相关管理台账资料。</w:t>
      </w:r>
    </w:p>
    <w:p>
      <w:pPr>
        <w:numPr>
          <w:ilvl w:val="3"/>
          <w:numId w:val="1"/>
        </w:numPr>
        <w:tabs>
          <w:tab w:val="left" w:pos="709"/>
          <w:tab w:val="left" w:pos="993"/>
        </w:tabs>
        <w:spacing w:line="360" w:lineRule="auto"/>
        <w:ind w:left="993" w:hanging="993"/>
        <w:rPr>
          <w:szCs w:val="21"/>
        </w:rPr>
      </w:pPr>
      <w:r>
        <w:rPr>
          <w:rFonts w:hint="eastAsia"/>
          <w:szCs w:val="21"/>
        </w:rPr>
        <w:t>建立环境卫生管理制度并认真落实，每天应有专人巡检和不定时抽查并做好检查记录，并提交采购人运行管理部门作为考核依据备案。</w:t>
      </w:r>
    </w:p>
    <w:p>
      <w:pPr>
        <w:numPr>
          <w:ilvl w:val="3"/>
          <w:numId w:val="1"/>
        </w:numPr>
        <w:tabs>
          <w:tab w:val="left" w:pos="709"/>
          <w:tab w:val="left" w:pos="993"/>
        </w:tabs>
        <w:spacing w:line="360" w:lineRule="auto"/>
        <w:ind w:left="993" w:hanging="993"/>
        <w:rPr>
          <w:szCs w:val="21"/>
        </w:rPr>
      </w:pPr>
      <w:r>
        <w:rPr>
          <w:rFonts w:hint="eastAsia"/>
          <w:szCs w:val="21"/>
        </w:rPr>
        <w:t>遵照公共厕所管理制度和保洁质量标准并严格落实，配合上级有关部门和</w:t>
      </w:r>
      <w:r>
        <w:rPr>
          <w:rFonts w:hint="eastAsia"/>
          <w:szCs w:val="21"/>
          <w:lang w:eastAsia="zh-CN"/>
        </w:rPr>
        <w:t>采购人</w:t>
      </w:r>
      <w:r>
        <w:rPr>
          <w:rFonts w:hint="eastAsia"/>
          <w:szCs w:val="21"/>
        </w:rPr>
        <w:t>需求，按公共厕所文明服务要求做好现场管理和服务工作。</w:t>
      </w:r>
    </w:p>
    <w:p>
      <w:pPr>
        <w:numPr>
          <w:ilvl w:val="3"/>
          <w:numId w:val="1"/>
        </w:numPr>
        <w:tabs>
          <w:tab w:val="left" w:pos="709"/>
          <w:tab w:val="left" w:pos="993"/>
        </w:tabs>
        <w:spacing w:line="360" w:lineRule="auto"/>
        <w:ind w:left="993" w:hanging="993"/>
        <w:rPr>
          <w:szCs w:val="21"/>
        </w:rPr>
      </w:pPr>
      <w:r>
        <w:rPr>
          <w:rFonts w:hint="eastAsia"/>
          <w:szCs w:val="21"/>
        </w:rPr>
        <w:t>若经</w:t>
      </w:r>
      <w:r>
        <w:rPr>
          <w:rFonts w:hint="eastAsia"/>
          <w:szCs w:val="21"/>
          <w:lang w:eastAsia="zh-CN"/>
        </w:rPr>
        <w:t>采购人</w:t>
      </w:r>
      <w:r>
        <w:rPr>
          <w:rFonts w:hint="eastAsia"/>
          <w:szCs w:val="21"/>
        </w:rPr>
        <w:t>书面同意，可将部分专业性强的工作内容分包给有资质及实力的分包商，但需承担全责。在保洁服务任何阶段，</w:t>
      </w:r>
      <w:r>
        <w:rPr>
          <w:rFonts w:hint="eastAsia"/>
          <w:szCs w:val="21"/>
          <w:lang w:eastAsia="zh-CN"/>
        </w:rPr>
        <w:t>采购人</w:t>
      </w:r>
      <w:r>
        <w:rPr>
          <w:rFonts w:hint="eastAsia"/>
          <w:szCs w:val="21"/>
        </w:rPr>
        <w:t>经考核认定保洁分包商不胜任某部分工作时可要求分包或重新分包，中标人须服从。</w:t>
      </w:r>
    </w:p>
    <w:p>
      <w:pPr>
        <w:numPr>
          <w:ilvl w:val="3"/>
          <w:numId w:val="1"/>
        </w:numPr>
        <w:tabs>
          <w:tab w:val="left" w:pos="709"/>
          <w:tab w:val="left" w:pos="993"/>
        </w:tabs>
        <w:spacing w:line="360" w:lineRule="auto"/>
        <w:ind w:left="993" w:hanging="993"/>
        <w:rPr>
          <w:szCs w:val="21"/>
        </w:rPr>
      </w:pPr>
      <w:r>
        <w:rPr>
          <w:rFonts w:hint="eastAsia"/>
          <w:szCs w:val="21"/>
        </w:rPr>
        <w:t>除常用的环卫工具和设施（部分需由采购人提供资金购买的，所有权归采购人），需按管理规定做好使用情况登记。</w:t>
      </w:r>
    </w:p>
    <w:p>
      <w:pPr>
        <w:numPr>
          <w:ilvl w:val="3"/>
          <w:numId w:val="1"/>
        </w:numPr>
        <w:tabs>
          <w:tab w:val="left" w:pos="709"/>
          <w:tab w:val="left" w:pos="993"/>
        </w:tabs>
        <w:spacing w:line="360" w:lineRule="auto"/>
        <w:ind w:left="993" w:hanging="993"/>
        <w:rPr>
          <w:szCs w:val="21"/>
        </w:rPr>
      </w:pPr>
      <w:r>
        <w:rPr>
          <w:rFonts w:hint="eastAsia"/>
          <w:szCs w:val="21"/>
          <w:lang w:val="en-US" w:eastAsia="zh-CN"/>
        </w:rPr>
        <w:t>投标</w:t>
      </w:r>
      <w:r>
        <w:rPr>
          <w:rFonts w:hint="eastAsia"/>
          <w:szCs w:val="21"/>
        </w:rPr>
        <w:t>人负责保障所有卫生间、贵宾室、接待室、会议室的消耗品（如洗手液、卫生纸、纸杯、面巾纸等）按常规配置。每天定时检查是否空缺，并及时添加消耗品。</w:t>
      </w:r>
      <w:r>
        <w:rPr>
          <w:rFonts w:hint="eastAsia"/>
          <w:szCs w:val="21"/>
          <w:lang w:val="en-US" w:eastAsia="zh-CN"/>
        </w:rPr>
        <w:t>投标</w:t>
      </w:r>
      <w:r>
        <w:rPr>
          <w:rFonts w:hint="eastAsia"/>
          <w:szCs w:val="21"/>
        </w:rPr>
        <w:t>人负责在清洁卫生过程中产生的洗涤剂、消毒剂、除臭剂及各种清洁卫生设备工具等费用。</w:t>
      </w:r>
      <w:r>
        <w:rPr>
          <w:rFonts w:hint="eastAsia"/>
          <w:szCs w:val="21"/>
          <w:lang w:val="en-US" w:eastAsia="zh-CN"/>
        </w:rPr>
        <w:t>投标</w:t>
      </w:r>
      <w:r>
        <w:rPr>
          <w:rFonts w:hint="eastAsia"/>
          <w:szCs w:val="21"/>
        </w:rPr>
        <w:t>人负责对化粪池及排污、排水管道进行清理，承担相关费用，保证正常使用。</w:t>
      </w:r>
    </w:p>
    <w:p>
      <w:pPr>
        <w:numPr>
          <w:ilvl w:val="3"/>
          <w:numId w:val="1"/>
        </w:numPr>
        <w:tabs>
          <w:tab w:val="left" w:pos="709"/>
          <w:tab w:val="left" w:pos="993"/>
        </w:tabs>
        <w:spacing w:line="360" w:lineRule="auto"/>
        <w:ind w:left="993" w:hanging="993"/>
        <w:rPr>
          <w:szCs w:val="21"/>
        </w:rPr>
      </w:pPr>
      <w:r>
        <w:rPr>
          <w:rFonts w:hint="eastAsia"/>
          <w:szCs w:val="21"/>
        </w:rPr>
        <w:t>在合同期内无重大投诉事件。</w:t>
      </w:r>
    </w:p>
    <w:p>
      <w:pPr>
        <w:numPr>
          <w:ilvl w:val="3"/>
          <w:numId w:val="1"/>
        </w:numPr>
        <w:tabs>
          <w:tab w:val="left" w:pos="709"/>
          <w:tab w:val="left" w:pos="993"/>
        </w:tabs>
        <w:spacing w:line="360" w:lineRule="auto"/>
        <w:ind w:left="993" w:hanging="993"/>
        <w:rPr>
          <w:rFonts w:ascii="宋体" w:hAnsi="宋体"/>
          <w:bCs/>
          <w:szCs w:val="21"/>
        </w:rPr>
      </w:pPr>
      <w:r>
        <w:rPr>
          <w:rFonts w:hint="eastAsia"/>
          <w:szCs w:val="21"/>
        </w:rPr>
        <w:t>其他相关管理服务。</w:t>
      </w:r>
    </w:p>
    <w:p>
      <w:pPr>
        <w:numPr>
          <w:ilvl w:val="255"/>
          <w:numId w:val="0"/>
        </w:numPr>
        <w:adjustRightInd w:val="0"/>
        <w:snapToGrid w:val="0"/>
        <w:spacing w:line="360" w:lineRule="auto"/>
        <w:rPr>
          <w:rFonts w:ascii="宋体" w:hAnsi="宋体"/>
          <w:b/>
          <w:szCs w:val="21"/>
        </w:rPr>
      </w:pPr>
    </w:p>
    <w:p>
      <w:pPr>
        <w:numPr>
          <w:ilvl w:val="1"/>
          <w:numId w:val="1"/>
        </w:numPr>
        <w:adjustRightInd w:val="0"/>
        <w:snapToGrid w:val="0"/>
        <w:spacing w:line="360" w:lineRule="auto"/>
        <w:rPr>
          <w:rFonts w:ascii="宋体" w:hAnsi="宋体"/>
          <w:b/>
          <w:szCs w:val="21"/>
        </w:rPr>
      </w:pPr>
      <w:r>
        <w:rPr>
          <w:rFonts w:hint="eastAsia" w:ascii="宋体" w:hAnsi="宋体"/>
          <w:b/>
          <w:bCs/>
          <w:szCs w:val="21"/>
        </w:rPr>
        <w:t>科学家俱乐部服务管理</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基本情况</w:t>
      </w:r>
    </w:p>
    <w:p>
      <w:pPr>
        <w:tabs>
          <w:tab w:val="left" w:pos="709"/>
        </w:tabs>
        <w:adjustRightInd w:val="0"/>
        <w:snapToGrid w:val="0"/>
        <w:spacing w:line="360" w:lineRule="auto"/>
        <w:ind w:firstLine="850" w:firstLineChars="405"/>
        <w:rPr>
          <w:rFonts w:ascii="宋体" w:hAnsi="宋体"/>
          <w:szCs w:val="21"/>
        </w:rPr>
      </w:pPr>
      <w:r>
        <w:rPr>
          <w:rFonts w:hint="eastAsia" w:ascii="宋体" w:hAnsi="宋体"/>
          <w:szCs w:val="21"/>
        </w:rPr>
        <w:t>科学家俱乐部拟配置员工16人，临时有活动按需求增加人员。</w:t>
      </w:r>
    </w:p>
    <w:p>
      <w:pPr>
        <w:numPr>
          <w:ilvl w:val="2"/>
          <w:numId w:val="1"/>
        </w:numPr>
        <w:tabs>
          <w:tab w:val="left" w:pos="709"/>
        </w:tabs>
        <w:adjustRightInd w:val="0"/>
        <w:snapToGrid w:val="0"/>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 w:val="left" w:pos="993"/>
        </w:tabs>
        <w:spacing w:line="360" w:lineRule="auto"/>
        <w:ind w:left="993" w:hanging="993"/>
        <w:rPr>
          <w:szCs w:val="21"/>
        </w:rPr>
      </w:pPr>
      <w:r>
        <w:rPr>
          <w:rFonts w:hint="eastAsia"/>
          <w:szCs w:val="21"/>
        </w:rPr>
        <w:t>负责科学家俱乐部服务员工的劳动人事管理工作，与员工签订劳动合同。负责员工人工成本的支付，包括工资、奖金、加班、劳保福利等费用，按有关规定缴交社保、代扣代缴个人所得税等。科学家俱乐部服务人员工资标准由中标人编制上报并经</w:t>
      </w:r>
      <w:r>
        <w:rPr>
          <w:rFonts w:hint="eastAsia"/>
          <w:szCs w:val="21"/>
          <w:lang w:eastAsia="zh-CN"/>
        </w:rPr>
        <w:t>采购人</w:t>
      </w:r>
      <w:r>
        <w:rPr>
          <w:rFonts w:hint="eastAsia"/>
          <w:szCs w:val="21"/>
        </w:rPr>
        <w:t>审批后执行。</w:t>
      </w:r>
    </w:p>
    <w:p>
      <w:pPr>
        <w:numPr>
          <w:ilvl w:val="3"/>
          <w:numId w:val="1"/>
        </w:numPr>
        <w:tabs>
          <w:tab w:val="left" w:pos="709"/>
          <w:tab w:val="left" w:pos="993"/>
        </w:tabs>
        <w:spacing w:line="360" w:lineRule="auto"/>
        <w:ind w:left="993" w:hanging="993"/>
        <w:rPr>
          <w:szCs w:val="21"/>
        </w:rPr>
      </w:pPr>
      <w:r>
        <w:rPr>
          <w:rFonts w:hint="eastAsia"/>
          <w:szCs w:val="21"/>
        </w:rPr>
        <w:t>负责科学家俱乐部服务员工的后勤保障工作，包括但不限于服装制备、办公劳保、工作餐饮保障、上下班交通车保障等。</w:t>
      </w:r>
    </w:p>
    <w:p>
      <w:pPr>
        <w:numPr>
          <w:ilvl w:val="3"/>
          <w:numId w:val="1"/>
        </w:numPr>
        <w:tabs>
          <w:tab w:val="left" w:pos="709"/>
          <w:tab w:val="left" w:pos="993"/>
        </w:tabs>
        <w:spacing w:line="360" w:lineRule="auto"/>
        <w:ind w:left="993" w:hanging="993"/>
        <w:rPr>
          <w:szCs w:val="21"/>
        </w:rPr>
      </w:pPr>
      <w:r>
        <w:rPr>
          <w:rFonts w:hint="eastAsia"/>
          <w:szCs w:val="21"/>
          <w:lang w:eastAsia="zh-CN"/>
        </w:rPr>
        <w:t>采购人</w:t>
      </w:r>
      <w:r>
        <w:rPr>
          <w:rFonts w:hint="eastAsia"/>
          <w:szCs w:val="21"/>
        </w:rPr>
        <w:t>负责科学家俱乐部服务员工的日常管理监督工作，必要时包括岗位设置、人员编制及招聘录用、员工考核晋级制度制定、管理干部任用、薪酬标准审核等。</w:t>
      </w:r>
    </w:p>
    <w:p>
      <w:pPr>
        <w:numPr>
          <w:ilvl w:val="3"/>
          <w:numId w:val="1"/>
        </w:numPr>
        <w:tabs>
          <w:tab w:val="left" w:pos="709"/>
          <w:tab w:val="left" w:pos="993"/>
        </w:tabs>
        <w:spacing w:line="360" w:lineRule="auto"/>
        <w:ind w:left="993" w:hanging="993"/>
        <w:rPr>
          <w:szCs w:val="21"/>
        </w:rPr>
      </w:pPr>
      <w:r>
        <w:rPr>
          <w:rFonts w:hint="eastAsia"/>
          <w:szCs w:val="21"/>
        </w:rPr>
        <w:t>由</w:t>
      </w:r>
      <w:r>
        <w:rPr>
          <w:rFonts w:hint="eastAsia"/>
          <w:szCs w:val="21"/>
          <w:lang w:eastAsia="zh-CN"/>
        </w:rPr>
        <w:t>采购人</w:t>
      </w:r>
      <w:r>
        <w:rPr>
          <w:rFonts w:hint="eastAsia"/>
          <w:szCs w:val="21"/>
        </w:rPr>
        <w:t>选择或分别选择采取：（1）由</w:t>
      </w:r>
      <w:r>
        <w:rPr>
          <w:rFonts w:hint="eastAsia"/>
          <w:szCs w:val="21"/>
          <w:lang w:eastAsia="zh-CN"/>
        </w:rPr>
        <w:t>采购人</w:t>
      </w:r>
      <w:r>
        <w:rPr>
          <w:rFonts w:hint="eastAsia"/>
          <w:szCs w:val="21"/>
        </w:rPr>
        <w:t>负责编制服务方案和岗位人工费用标准，并招聘或协助招聘服务人员实施；（2）或由物业服务中标单位负责编制服务方案和岗位人工费用标准，报经</w:t>
      </w:r>
      <w:r>
        <w:rPr>
          <w:rFonts w:hint="eastAsia"/>
          <w:szCs w:val="21"/>
          <w:lang w:eastAsia="zh-CN"/>
        </w:rPr>
        <w:t>采购人</w:t>
      </w:r>
      <w:r>
        <w:rPr>
          <w:rFonts w:hint="eastAsia"/>
          <w:szCs w:val="21"/>
        </w:rPr>
        <w:t>审定后招聘或协助招聘服务人员实施；（3）或通过委托或采购后由第三方负责编制服务方案和岗位人工费用标准，报经</w:t>
      </w:r>
      <w:r>
        <w:rPr>
          <w:rFonts w:hint="eastAsia"/>
          <w:szCs w:val="21"/>
          <w:lang w:eastAsia="zh-CN"/>
        </w:rPr>
        <w:t>采购人</w:t>
      </w:r>
      <w:r>
        <w:rPr>
          <w:rFonts w:hint="eastAsia"/>
          <w:szCs w:val="21"/>
        </w:rPr>
        <w:t>审定后招聘服务人员实施。无论最终采取何种管理和操作模式，物业服务中标人均须配合执行。</w:t>
      </w:r>
    </w:p>
    <w:p>
      <w:pPr>
        <w:numPr>
          <w:ilvl w:val="3"/>
          <w:numId w:val="1"/>
        </w:numPr>
        <w:tabs>
          <w:tab w:val="left" w:pos="709"/>
          <w:tab w:val="left" w:pos="993"/>
        </w:tabs>
        <w:spacing w:line="360" w:lineRule="auto"/>
        <w:ind w:left="993" w:hanging="993"/>
        <w:rPr>
          <w:szCs w:val="21"/>
        </w:rPr>
      </w:pPr>
      <w:r>
        <w:rPr>
          <w:rFonts w:hint="eastAsia"/>
          <w:szCs w:val="21"/>
        </w:rPr>
        <w:t>科学家俱乐部服务人员的专业技能或岗位素质要能达到管理部门或管理人员的要求，如未通过试用期或之后的工作表现未通过考核/测评，或工作中发生较大失误，</w:t>
      </w:r>
      <w:r>
        <w:rPr>
          <w:rFonts w:hint="eastAsia"/>
          <w:szCs w:val="21"/>
          <w:lang w:eastAsia="zh-CN"/>
        </w:rPr>
        <w:t>采购人</w:t>
      </w:r>
      <w:r>
        <w:rPr>
          <w:rFonts w:hint="eastAsia"/>
          <w:szCs w:val="21"/>
        </w:rPr>
        <w:t>方有权要求进行人员调整，物业服务中标单位需马上进行人员补充或更换。</w:t>
      </w:r>
    </w:p>
    <w:p>
      <w:pPr>
        <w:numPr>
          <w:ilvl w:val="3"/>
          <w:numId w:val="1"/>
        </w:numPr>
        <w:tabs>
          <w:tab w:val="left" w:pos="709"/>
          <w:tab w:val="left" w:pos="993"/>
        </w:tabs>
        <w:spacing w:line="360" w:lineRule="auto"/>
        <w:ind w:left="993" w:hanging="993"/>
        <w:rPr>
          <w:szCs w:val="21"/>
        </w:rPr>
      </w:pPr>
      <w:r>
        <w:rPr>
          <w:rFonts w:hint="eastAsia"/>
          <w:szCs w:val="21"/>
        </w:rPr>
        <w:t>科学家俱乐部人工费用：按实际岗位需求、经</w:t>
      </w:r>
      <w:r>
        <w:rPr>
          <w:rFonts w:hint="eastAsia"/>
          <w:szCs w:val="21"/>
          <w:lang w:eastAsia="zh-CN"/>
        </w:rPr>
        <w:t>采购人</w:t>
      </w:r>
      <w:r>
        <w:rPr>
          <w:rFonts w:hint="eastAsia"/>
          <w:szCs w:val="21"/>
        </w:rPr>
        <w:t>审定的工资标准、到岗情况等据实结算，且年度费用原则上不得超过相应固定报价。</w:t>
      </w:r>
    </w:p>
    <w:p>
      <w:pPr>
        <w:numPr>
          <w:ilvl w:val="3"/>
          <w:numId w:val="1"/>
        </w:numPr>
        <w:tabs>
          <w:tab w:val="left" w:pos="709"/>
          <w:tab w:val="left" w:pos="993"/>
        </w:tabs>
        <w:spacing w:line="360" w:lineRule="auto"/>
        <w:ind w:left="993" w:hanging="993"/>
        <w:rPr>
          <w:szCs w:val="21"/>
        </w:rPr>
      </w:pPr>
      <w:r>
        <w:rPr>
          <w:rFonts w:hint="eastAsia"/>
          <w:szCs w:val="21"/>
        </w:rPr>
        <w:t>其他相关管理服务要求。</w:t>
      </w:r>
    </w:p>
    <w:p>
      <w:pPr>
        <w:tabs>
          <w:tab w:val="left" w:pos="709"/>
        </w:tabs>
        <w:adjustRightInd w:val="0"/>
        <w:snapToGrid w:val="0"/>
        <w:spacing w:line="360" w:lineRule="auto"/>
        <w:ind w:left="851"/>
        <w:rPr>
          <w:rFonts w:ascii="宋体" w:hAnsi="宋体"/>
          <w:szCs w:val="21"/>
        </w:rPr>
      </w:pPr>
    </w:p>
    <w:p>
      <w:pPr>
        <w:numPr>
          <w:ilvl w:val="1"/>
          <w:numId w:val="1"/>
        </w:numPr>
        <w:adjustRightInd w:val="0"/>
        <w:snapToGrid w:val="0"/>
        <w:spacing w:line="360" w:lineRule="auto"/>
        <w:rPr>
          <w:rFonts w:ascii="宋体" w:hAnsi="宋体"/>
          <w:b/>
          <w:szCs w:val="21"/>
        </w:rPr>
      </w:pPr>
      <w:r>
        <w:rPr>
          <w:rFonts w:hint="eastAsia" w:ascii="宋体" w:hAnsi="宋体"/>
          <w:b/>
          <w:bCs/>
          <w:szCs w:val="21"/>
        </w:rPr>
        <w:t>专业化服务管理</w:t>
      </w:r>
    </w:p>
    <w:p>
      <w:pPr>
        <w:numPr>
          <w:ilvl w:val="2"/>
          <w:numId w:val="1"/>
        </w:numPr>
        <w:adjustRightInd w:val="0"/>
        <w:snapToGrid w:val="0"/>
        <w:spacing w:line="360" w:lineRule="auto"/>
        <w:ind w:hanging="889"/>
        <w:rPr>
          <w:rFonts w:ascii="宋体" w:hAnsi="宋体"/>
          <w:szCs w:val="21"/>
        </w:rPr>
      </w:pPr>
      <w:r>
        <w:rPr>
          <w:rFonts w:hint="eastAsia" w:ascii="宋体" w:hAnsi="宋体"/>
          <w:szCs w:val="21"/>
        </w:rPr>
        <w:t>服务范围</w:t>
      </w:r>
    </w:p>
    <w:p>
      <w:pPr>
        <w:numPr>
          <w:ilvl w:val="3"/>
          <w:numId w:val="1"/>
        </w:numPr>
        <w:tabs>
          <w:tab w:val="left" w:pos="709"/>
          <w:tab w:val="left" w:pos="993"/>
        </w:tabs>
        <w:spacing w:line="360" w:lineRule="auto"/>
        <w:ind w:left="993" w:hanging="993"/>
        <w:rPr>
          <w:szCs w:val="21"/>
        </w:rPr>
      </w:pPr>
      <w:r>
        <w:rPr>
          <w:rFonts w:hint="eastAsia"/>
          <w:szCs w:val="21"/>
        </w:rPr>
        <w:t>按物业运行管理的需要，与</w:t>
      </w:r>
      <w:r>
        <w:rPr>
          <w:rFonts w:hint="eastAsia"/>
          <w:szCs w:val="21"/>
          <w:lang w:eastAsia="zh-CN"/>
        </w:rPr>
        <w:t>采购人</w:t>
      </w:r>
      <w:r>
        <w:rPr>
          <w:rFonts w:hint="eastAsia"/>
          <w:szCs w:val="21"/>
        </w:rPr>
        <w:t>联合完成专业分包项目，包括消防设备设施系统管理及维护保养、10KV供电工程维护保养、电梯维护保养、空调系统管理及维护保养、空压机维护保养、人工湖系统管养、地面石材晶面处理与养护、绿化管养等项目的采购工作，并负责组织专业化分包服务项目的工作开展和管理。</w:t>
      </w:r>
    </w:p>
    <w:p>
      <w:pPr>
        <w:numPr>
          <w:ilvl w:val="3"/>
          <w:numId w:val="1"/>
        </w:numPr>
        <w:tabs>
          <w:tab w:val="left" w:pos="709"/>
          <w:tab w:val="left" w:pos="993"/>
        </w:tabs>
        <w:spacing w:line="360" w:lineRule="auto"/>
        <w:ind w:left="993" w:hanging="993"/>
        <w:rPr>
          <w:szCs w:val="21"/>
        </w:rPr>
      </w:pPr>
      <w:r>
        <w:rPr>
          <w:rFonts w:hint="eastAsia"/>
          <w:szCs w:val="21"/>
        </w:rPr>
        <w:t>专业分包项目的采购由</w:t>
      </w:r>
      <w:r>
        <w:rPr>
          <w:rFonts w:hint="eastAsia"/>
          <w:szCs w:val="21"/>
          <w:lang w:eastAsia="zh-CN"/>
        </w:rPr>
        <w:t>采购人</w:t>
      </w:r>
      <w:r>
        <w:rPr>
          <w:rFonts w:hint="eastAsia"/>
          <w:szCs w:val="21"/>
        </w:rPr>
        <w:t>组织（必要时物业服务中标人应提供协助），以</w:t>
      </w:r>
      <w:r>
        <w:rPr>
          <w:rFonts w:hint="eastAsia"/>
          <w:szCs w:val="21"/>
          <w:lang w:eastAsia="zh-CN"/>
        </w:rPr>
        <w:t>采购人</w:t>
      </w:r>
      <w:r>
        <w:rPr>
          <w:rFonts w:hint="eastAsia"/>
          <w:szCs w:val="21"/>
        </w:rPr>
        <w:t>的名义根据政府采购的要求进行采购确定承包单位，并由</w:t>
      </w:r>
      <w:r>
        <w:rPr>
          <w:rFonts w:hint="eastAsia"/>
          <w:szCs w:val="21"/>
          <w:lang w:eastAsia="zh-CN"/>
        </w:rPr>
        <w:t>采购人</w:t>
      </w:r>
      <w:r>
        <w:rPr>
          <w:rFonts w:hint="eastAsia"/>
          <w:szCs w:val="21"/>
        </w:rPr>
        <w:t>、物业服务单位与确定的承包单位签订专业分包三方合同。</w:t>
      </w:r>
      <w:r>
        <w:rPr>
          <w:rFonts w:hint="eastAsia"/>
          <w:szCs w:val="21"/>
          <w:lang w:eastAsia="zh-CN"/>
        </w:rPr>
        <w:t>采购人</w:t>
      </w:r>
      <w:r>
        <w:rPr>
          <w:rFonts w:hint="eastAsia"/>
          <w:szCs w:val="21"/>
        </w:rPr>
        <w:t>唯一责任和义务是仅按三方合同约定提供专业分包服务费用；专业分包服务实施单位负责提供具体的专业化服务；物业服务中标单位负责专业化分包服务项目工作的计划、组织、质量、安全、协调和监督管理。</w:t>
      </w:r>
    </w:p>
    <w:p>
      <w:pPr>
        <w:numPr>
          <w:ilvl w:val="2"/>
          <w:numId w:val="1"/>
        </w:numPr>
        <w:adjustRightInd w:val="0"/>
        <w:snapToGrid w:val="0"/>
        <w:spacing w:line="360" w:lineRule="auto"/>
        <w:ind w:hanging="889"/>
        <w:rPr>
          <w:rFonts w:ascii="宋体" w:hAnsi="宋体"/>
          <w:szCs w:val="21"/>
        </w:rPr>
      </w:pPr>
      <w:r>
        <w:rPr>
          <w:rFonts w:hint="eastAsia" w:ascii="宋体" w:hAnsi="宋体"/>
          <w:szCs w:val="21"/>
        </w:rPr>
        <w:t>具体要求</w:t>
      </w:r>
    </w:p>
    <w:p>
      <w:pPr>
        <w:numPr>
          <w:ilvl w:val="3"/>
          <w:numId w:val="1"/>
        </w:numPr>
        <w:tabs>
          <w:tab w:val="left" w:pos="709"/>
          <w:tab w:val="left" w:pos="993"/>
        </w:tabs>
        <w:spacing w:line="360" w:lineRule="auto"/>
        <w:ind w:left="993" w:hanging="993"/>
        <w:rPr>
          <w:szCs w:val="21"/>
        </w:rPr>
      </w:pPr>
      <w:r>
        <w:rPr>
          <w:rFonts w:hint="eastAsia"/>
          <w:szCs w:val="21"/>
        </w:rPr>
        <w:t>负责专业化分包服务项目包括但不限于工作的计划、组织、质量、安全、协调和监督管理。对专业分包服务，中标人应承担不低于相同专业工程施工监理所应承担的一切义务和责任。</w:t>
      </w:r>
    </w:p>
    <w:p>
      <w:pPr>
        <w:numPr>
          <w:ilvl w:val="3"/>
          <w:numId w:val="1"/>
        </w:numPr>
        <w:tabs>
          <w:tab w:val="left" w:pos="709"/>
          <w:tab w:val="left" w:pos="993"/>
        </w:tabs>
        <w:spacing w:line="360" w:lineRule="auto"/>
        <w:ind w:left="993" w:hanging="993"/>
        <w:rPr>
          <w:szCs w:val="21"/>
        </w:rPr>
      </w:pPr>
      <w:r>
        <w:rPr>
          <w:rFonts w:hint="eastAsia"/>
          <w:szCs w:val="21"/>
        </w:rPr>
        <w:t>确保专业维护保养单位达到国家相关资质要求，维护保养管理人员须由具备中级或以上职称，有多年施工和保养经验人员担任；现场维护保养人员须技术、经验过硬，同时要求持证上岗。</w:t>
      </w:r>
    </w:p>
    <w:p>
      <w:pPr>
        <w:numPr>
          <w:ilvl w:val="3"/>
          <w:numId w:val="1"/>
        </w:numPr>
        <w:tabs>
          <w:tab w:val="left" w:pos="709"/>
          <w:tab w:val="left" w:pos="993"/>
        </w:tabs>
        <w:spacing w:line="360" w:lineRule="auto"/>
        <w:ind w:left="993" w:hanging="993"/>
        <w:rPr>
          <w:szCs w:val="21"/>
        </w:rPr>
      </w:pPr>
      <w:r>
        <w:rPr>
          <w:rFonts w:hint="eastAsia"/>
          <w:szCs w:val="21"/>
        </w:rPr>
        <w:t>确保落实对维护管理范围内全部设备进行巡检，同时做好巡检记录, 24小时内均应有人值班。</w:t>
      </w:r>
    </w:p>
    <w:p>
      <w:pPr>
        <w:numPr>
          <w:ilvl w:val="3"/>
          <w:numId w:val="1"/>
        </w:numPr>
        <w:tabs>
          <w:tab w:val="left" w:pos="709"/>
          <w:tab w:val="left" w:pos="993"/>
        </w:tabs>
        <w:spacing w:line="360" w:lineRule="auto"/>
        <w:ind w:left="993" w:hanging="993"/>
        <w:rPr>
          <w:szCs w:val="21"/>
        </w:rPr>
      </w:pPr>
      <w:r>
        <w:rPr>
          <w:rFonts w:hint="eastAsia"/>
          <w:szCs w:val="21"/>
        </w:rPr>
        <w:t>确保落实每月、每日按维保计划进行检查、检测，通过表格做好记录，并及时提交。</w:t>
      </w:r>
    </w:p>
    <w:p>
      <w:pPr>
        <w:numPr>
          <w:ilvl w:val="3"/>
          <w:numId w:val="1"/>
        </w:numPr>
        <w:tabs>
          <w:tab w:val="left" w:pos="709"/>
          <w:tab w:val="left" w:pos="993"/>
        </w:tabs>
        <w:spacing w:line="360" w:lineRule="auto"/>
        <w:ind w:left="993" w:hanging="993"/>
        <w:rPr>
          <w:szCs w:val="21"/>
        </w:rPr>
      </w:pPr>
      <w:r>
        <w:rPr>
          <w:rFonts w:hint="eastAsia"/>
          <w:szCs w:val="21"/>
        </w:rPr>
        <w:t>确保落实维护保养计划管理,按照国家有关规范标准，及时做好维护保养计划，主动接受</w:t>
      </w:r>
      <w:r>
        <w:rPr>
          <w:rFonts w:hint="eastAsia"/>
          <w:szCs w:val="21"/>
          <w:lang w:eastAsia="zh-CN"/>
        </w:rPr>
        <w:t>采购人</w:t>
      </w:r>
      <w:r>
        <w:rPr>
          <w:rFonts w:hint="eastAsia"/>
          <w:szCs w:val="21"/>
        </w:rPr>
        <w:t>对维护保养计划执行情况的检查。</w:t>
      </w:r>
    </w:p>
    <w:p>
      <w:pPr>
        <w:numPr>
          <w:ilvl w:val="3"/>
          <w:numId w:val="1"/>
        </w:numPr>
        <w:tabs>
          <w:tab w:val="left" w:pos="709"/>
          <w:tab w:val="left" w:pos="993"/>
        </w:tabs>
        <w:spacing w:line="360" w:lineRule="auto"/>
        <w:ind w:left="993" w:hanging="993"/>
        <w:rPr>
          <w:szCs w:val="21"/>
        </w:rPr>
      </w:pPr>
      <w:r>
        <w:rPr>
          <w:rFonts w:hint="eastAsia"/>
          <w:szCs w:val="21"/>
        </w:rPr>
        <w:t>确保维护保养提供紧急情况24小时紧急抢修服务，抢修技术人员做到随叫随到，正常情况30分钟内到现场。</w:t>
      </w:r>
    </w:p>
    <w:p>
      <w:pPr>
        <w:numPr>
          <w:ilvl w:val="3"/>
          <w:numId w:val="1"/>
        </w:numPr>
        <w:tabs>
          <w:tab w:val="left" w:pos="709"/>
          <w:tab w:val="left" w:pos="993"/>
        </w:tabs>
        <w:spacing w:line="360" w:lineRule="auto"/>
        <w:ind w:left="993" w:hanging="993"/>
        <w:rPr>
          <w:szCs w:val="21"/>
        </w:rPr>
      </w:pPr>
      <w:r>
        <w:rPr>
          <w:rFonts w:hint="eastAsia"/>
          <w:szCs w:val="21"/>
        </w:rPr>
        <w:t>确保落实对故障排除、更换配件或维修整改工作内容做好书面登记说明，并得到</w:t>
      </w:r>
      <w:r>
        <w:rPr>
          <w:rFonts w:hint="eastAsia"/>
          <w:szCs w:val="21"/>
          <w:lang w:eastAsia="zh-CN"/>
        </w:rPr>
        <w:t>采购人</w:t>
      </w:r>
      <w:r>
        <w:rPr>
          <w:rFonts w:hint="eastAsia"/>
          <w:szCs w:val="21"/>
        </w:rPr>
        <w:t>的确认。每季度、每年对各系统进行一次测试总结，并向</w:t>
      </w:r>
      <w:r>
        <w:rPr>
          <w:rFonts w:hint="eastAsia"/>
          <w:szCs w:val="21"/>
          <w:lang w:eastAsia="zh-CN"/>
        </w:rPr>
        <w:t>采购人</w:t>
      </w:r>
      <w:r>
        <w:rPr>
          <w:rFonts w:hint="eastAsia"/>
          <w:szCs w:val="21"/>
        </w:rPr>
        <w:t>提交测试总结报告。</w:t>
      </w:r>
    </w:p>
    <w:p>
      <w:pPr>
        <w:numPr>
          <w:ilvl w:val="3"/>
          <w:numId w:val="1"/>
        </w:numPr>
        <w:tabs>
          <w:tab w:val="left" w:pos="709"/>
          <w:tab w:val="left" w:pos="993"/>
        </w:tabs>
        <w:spacing w:line="360" w:lineRule="auto"/>
        <w:ind w:left="993" w:hanging="993"/>
        <w:rPr>
          <w:szCs w:val="21"/>
        </w:rPr>
      </w:pPr>
      <w:r>
        <w:rPr>
          <w:rFonts w:hint="eastAsia"/>
          <w:szCs w:val="21"/>
        </w:rPr>
        <w:t>确保落实在国家规定的节假日期间，做好技术人员值班的安排工作，并以书面形式上报。对故障排除、更换配件或维修整改工作内容做好书面登记说明，并得到</w:t>
      </w:r>
      <w:r>
        <w:rPr>
          <w:rFonts w:hint="eastAsia"/>
          <w:szCs w:val="21"/>
          <w:lang w:eastAsia="zh-CN"/>
        </w:rPr>
        <w:t>采购人</w:t>
      </w:r>
      <w:r>
        <w:rPr>
          <w:rFonts w:hint="eastAsia"/>
          <w:szCs w:val="21"/>
        </w:rPr>
        <w:t>的确认。</w:t>
      </w:r>
    </w:p>
    <w:p>
      <w:pPr>
        <w:numPr>
          <w:ilvl w:val="3"/>
          <w:numId w:val="1"/>
        </w:numPr>
        <w:tabs>
          <w:tab w:val="left" w:pos="709"/>
          <w:tab w:val="left" w:pos="993"/>
        </w:tabs>
        <w:spacing w:line="360" w:lineRule="auto"/>
        <w:ind w:left="993" w:hanging="993"/>
        <w:rPr>
          <w:szCs w:val="21"/>
        </w:rPr>
      </w:pPr>
      <w:r>
        <w:rPr>
          <w:rFonts w:hint="eastAsia"/>
          <w:szCs w:val="21"/>
        </w:rPr>
        <w:t>确保维保期满前对系统进行全面的测试，确保各系统运行正常，并做好运行登记，并提交</w:t>
      </w:r>
      <w:r>
        <w:rPr>
          <w:rFonts w:hint="eastAsia"/>
          <w:szCs w:val="21"/>
          <w:lang w:eastAsia="zh-CN"/>
        </w:rPr>
        <w:t>采购人</w:t>
      </w:r>
      <w:r>
        <w:rPr>
          <w:rFonts w:hint="eastAsia"/>
          <w:szCs w:val="21"/>
        </w:rPr>
        <w:t>。</w:t>
      </w:r>
    </w:p>
    <w:p>
      <w:pPr>
        <w:numPr>
          <w:ilvl w:val="3"/>
          <w:numId w:val="1"/>
        </w:numPr>
        <w:tabs>
          <w:tab w:val="left" w:pos="709"/>
          <w:tab w:val="left" w:pos="993"/>
        </w:tabs>
        <w:spacing w:line="360" w:lineRule="auto"/>
        <w:rPr>
          <w:szCs w:val="21"/>
        </w:rPr>
      </w:pPr>
      <w:r>
        <w:rPr>
          <w:rFonts w:hint="eastAsia"/>
          <w:szCs w:val="21"/>
        </w:rPr>
        <w:t>其他相关管理服务要求。</w:t>
      </w:r>
    </w:p>
    <w:p>
      <w:pPr>
        <w:adjustRightInd w:val="0"/>
        <w:snapToGrid w:val="0"/>
        <w:spacing w:line="360" w:lineRule="auto"/>
        <w:ind w:left="567"/>
        <w:rPr>
          <w:rFonts w:ascii="宋体" w:hAnsi="宋体"/>
          <w:szCs w:val="21"/>
        </w:rPr>
      </w:pPr>
    </w:p>
    <w:p>
      <w:pPr>
        <w:numPr>
          <w:ilvl w:val="0"/>
          <w:numId w:val="1"/>
        </w:numPr>
        <w:adjustRightInd w:val="0"/>
        <w:snapToGrid w:val="0"/>
        <w:spacing w:line="360" w:lineRule="auto"/>
        <w:rPr>
          <w:rFonts w:ascii="宋体" w:hAnsi="宋体"/>
          <w:b/>
          <w:szCs w:val="21"/>
        </w:rPr>
      </w:pPr>
      <w:r>
        <w:rPr>
          <w:rFonts w:hint="eastAsia" w:ascii="宋体" w:hAnsi="宋体"/>
          <w:b/>
          <w:szCs w:val="21"/>
        </w:rPr>
        <w:t>服务期限及暂定预算</w:t>
      </w:r>
    </w:p>
    <w:p>
      <w:pPr>
        <w:adjustRightInd w:val="0"/>
        <w:snapToGrid w:val="0"/>
        <w:spacing w:line="360" w:lineRule="auto"/>
        <w:rPr>
          <w:rFonts w:ascii="宋体" w:hAnsi="宋体"/>
          <w:szCs w:val="21"/>
        </w:rPr>
      </w:pPr>
      <w:r>
        <w:rPr>
          <w:rFonts w:hint="eastAsia" w:ascii="宋体" w:hAnsi="宋体"/>
          <w:szCs w:val="21"/>
        </w:rPr>
        <w:t>6.1物业管理服务期限为：接到中标通知书并进驻现场完全接管服务之日算起2年。</w:t>
      </w:r>
    </w:p>
    <w:p>
      <w:pPr>
        <w:adjustRightInd w:val="0"/>
        <w:snapToGrid w:val="0"/>
        <w:spacing w:line="360" w:lineRule="auto"/>
        <w:rPr>
          <w:rFonts w:hint="eastAsia" w:ascii="宋体" w:hAnsi="宋体"/>
          <w:b w:val="0"/>
          <w:bCs/>
          <w:szCs w:val="21"/>
          <w:lang w:eastAsia="zh-CN"/>
        </w:rPr>
      </w:pPr>
      <w:r>
        <w:rPr>
          <w:rFonts w:hint="eastAsia" w:ascii="宋体" w:hAnsi="宋体"/>
          <w:b w:val="0"/>
          <w:bCs/>
          <w:szCs w:val="21"/>
        </w:rPr>
        <w:t>6.2暂定预算为：3981万元/年，2年合计7962万元</w:t>
      </w:r>
      <w:r>
        <w:rPr>
          <w:rFonts w:hint="eastAsia" w:ascii="宋体" w:hAnsi="宋体"/>
          <w:b w:val="0"/>
          <w:bCs/>
          <w:szCs w:val="21"/>
          <w:lang w:eastAsia="zh-CN"/>
        </w:rPr>
        <w:t>。</w:t>
      </w:r>
    </w:p>
    <w:p>
      <w:pPr>
        <w:pStyle w:val="2"/>
        <w:rPr>
          <w:rFonts w:hint="eastAsia"/>
          <w:lang w:eastAsia="zh-CN"/>
        </w:rPr>
      </w:pPr>
    </w:p>
    <w:p>
      <w:pPr>
        <w:numPr>
          <w:ilvl w:val="0"/>
          <w:numId w:val="1"/>
        </w:numPr>
        <w:adjustRightInd w:val="0"/>
        <w:snapToGrid w:val="0"/>
        <w:spacing w:line="360" w:lineRule="auto"/>
        <w:rPr>
          <w:rFonts w:ascii="宋体" w:hAnsi="宋体"/>
          <w:b/>
          <w:szCs w:val="21"/>
        </w:rPr>
      </w:pPr>
      <w:r>
        <w:rPr>
          <w:rFonts w:hint="eastAsia" w:ascii="宋体" w:hAnsi="宋体"/>
          <w:b/>
          <w:szCs w:val="21"/>
        </w:rPr>
        <w:t>投标报价及结算说明</w:t>
      </w:r>
      <w:bookmarkStart w:id="0" w:name="_GoBack"/>
      <w:bookmarkEnd w:id="0"/>
    </w:p>
    <w:p>
      <w:pPr>
        <w:numPr>
          <w:ilvl w:val="1"/>
          <w:numId w:val="1"/>
        </w:numPr>
        <w:adjustRightInd w:val="0"/>
        <w:snapToGrid w:val="0"/>
        <w:spacing w:line="360" w:lineRule="auto"/>
        <w:rPr>
          <w:rFonts w:ascii="宋体" w:hAnsi="宋体"/>
          <w:szCs w:val="21"/>
        </w:rPr>
      </w:pPr>
      <w:r>
        <w:rPr>
          <w:rFonts w:hint="eastAsia" w:ascii="宋体" w:hAnsi="宋体"/>
          <w:szCs w:val="21"/>
        </w:rPr>
        <w:t>投标人须认真审阅招标文件中的各项要求，对投标价格及承诺慎重填报。如投标人编制的投标文件不能响应和满足本招标文件的各项要求，责任由投标人自负，其投标文件将被采购人拒绝、被视为无效投标文件或按项扣分。</w:t>
      </w:r>
    </w:p>
    <w:p>
      <w:pPr>
        <w:numPr>
          <w:ilvl w:val="1"/>
          <w:numId w:val="1"/>
        </w:numPr>
        <w:adjustRightInd w:val="0"/>
        <w:snapToGrid w:val="0"/>
        <w:spacing w:line="360" w:lineRule="auto"/>
        <w:rPr>
          <w:rFonts w:ascii="宋体" w:hAnsi="宋体"/>
          <w:szCs w:val="21"/>
        </w:rPr>
      </w:pPr>
      <w:r>
        <w:rPr>
          <w:rFonts w:hint="eastAsia" w:ascii="宋体" w:hAnsi="宋体"/>
          <w:szCs w:val="21"/>
        </w:rPr>
        <w:t>投标人请仔细阅读本招标文件，它们包含了中标后作为合同组成的大部分内容或要求，一旦投标人正式投标，即被视为已对采购人做出了具有法律效力的承诺，除不可抗拒因素外不得随意更改。</w:t>
      </w:r>
    </w:p>
    <w:p>
      <w:pPr>
        <w:numPr>
          <w:ilvl w:val="1"/>
          <w:numId w:val="1"/>
        </w:numPr>
        <w:adjustRightInd w:val="0"/>
        <w:snapToGrid w:val="0"/>
        <w:spacing w:line="360" w:lineRule="auto"/>
        <w:rPr>
          <w:rFonts w:ascii="宋体" w:hAnsi="宋体"/>
          <w:szCs w:val="21"/>
        </w:rPr>
      </w:pPr>
      <w:r>
        <w:rPr>
          <w:rFonts w:hint="eastAsia" w:ascii="宋体" w:hAnsi="宋体"/>
          <w:szCs w:val="21"/>
        </w:rPr>
        <w:t>对恶意投标、中标后不按招投标文件要求提供服务的投标人，采购人保留通报批评、索赔、罚款和停止管理资格的权利。</w:t>
      </w:r>
    </w:p>
    <w:p>
      <w:pPr>
        <w:numPr>
          <w:ilvl w:val="1"/>
          <w:numId w:val="1"/>
        </w:numPr>
        <w:adjustRightInd w:val="0"/>
        <w:snapToGrid w:val="0"/>
        <w:spacing w:line="360" w:lineRule="auto"/>
        <w:rPr>
          <w:rFonts w:ascii="宋体" w:hAnsi="宋体"/>
          <w:szCs w:val="21"/>
        </w:rPr>
      </w:pPr>
      <w:r>
        <w:rPr>
          <w:rFonts w:hint="eastAsia" w:ascii="宋体" w:hAnsi="宋体"/>
          <w:szCs w:val="21"/>
        </w:rPr>
        <w:t>不论投标结果如何，投标人的投标文件均不退回，且不对未中标单位作任何解释。投标人在投标过程中产生的一切费用，不管投标结果如何，均由投标人承担。</w:t>
      </w:r>
    </w:p>
    <w:p>
      <w:pPr>
        <w:numPr>
          <w:ilvl w:val="1"/>
          <w:numId w:val="1"/>
        </w:numPr>
        <w:adjustRightInd w:val="0"/>
        <w:snapToGrid w:val="0"/>
        <w:spacing w:line="360" w:lineRule="auto"/>
        <w:rPr>
          <w:rFonts w:ascii="宋体" w:hAnsi="宋体"/>
          <w:szCs w:val="21"/>
        </w:rPr>
      </w:pPr>
      <w:r>
        <w:rPr>
          <w:rFonts w:hint="eastAsia" w:ascii="宋体" w:hAnsi="宋体"/>
          <w:szCs w:val="21"/>
        </w:rPr>
        <w:t>采购人有权对投标文件进行局部采用（如内部使用、对外展览、印刷和出版）等。</w:t>
      </w:r>
    </w:p>
    <w:p>
      <w:pPr>
        <w:numPr>
          <w:ilvl w:val="1"/>
          <w:numId w:val="1"/>
        </w:numPr>
        <w:adjustRightInd w:val="0"/>
        <w:snapToGrid w:val="0"/>
        <w:spacing w:line="360" w:lineRule="auto"/>
        <w:rPr>
          <w:rFonts w:ascii="宋体" w:hAnsi="宋体"/>
          <w:bCs/>
          <w:szCs w:val="21"/>
        </w:rPr>
      </w:pPr>
      <w:r>
        <w:rPr>
          <w:rFonts w:hint="eastAsia" w:ascii="宋体" w:hAnsi="宋体"/>
          <w:bCs/>
          <w:szCs w:val="21"/>
        </w:rPr>
        <w:t>报价方式</w:t>
      </w:r>
    </w:p>
    <w:p>
      <w:pPr>
        <w:numPr>
          <w:ilvl w:val="2"/>
          <w:numId w:val="1"/>
        </w:numPr>
        <w:adjustRightInd w:val="0"/>
        <w:snapToGrid w:val="0"/>
        <w:spacing w:line="360" w:lineRule="auto"/>
        <w:ind w:left="756" w:hanging="756"/>
        <w:rPr>
          <w:rFonts w:ascii="宋体" w:hAnsi="宋体"/>
          <w:szCs w:val="21"/>
        </w:rPr>
      </w:pPr>
      <w:r>
        <w:rPr>
          <w:rFonts w:hint="eastAsia" w:ascii="宋体" w:hAnsi="宋体"/>
          <w:szCs w:val="21"/>
        </w:rPr>
        <w:t>本项目投标报价须严格按照约定的投标文件格式进行报价。</w:t>
      </w:r>
    </w:p>
    <w:p>
      <w:pPr>
        <w:numPr>
          <w:ilvl w:val="2"/>
          <w:numId w:val="1"/>
        </w:numPr>
        <w:adjustRightInd w:val="0"/>
        <w:snapToGrid w:val="0"/>
        <w:spacing w:line="360" w:lineRule="auto"/>
        <w:ind w:left="756" w:hanging="756"/>
        <w:rPr>
          <w:rFonts w:ascii="宋体" w:hAnsi="宋体"/>
          <w:szCs w:val="21"/>
        </w:rPr>
      </w:pPr>
      <w:r>
        <w:rPr>
          <w:rFonts w:hint="eastAsia" w:ascii="宋体" w:hAnsi="宋体"/>
          <w:szCs w:val="21"/>
        </w:rPr>
        <w:t>各项费用以项目正常运行自然年度作为报价周期。</w:t>
      </w:r>
    </w:p>
    <w:p>
      <w:pPr>
        <w:adjustRightInd w:val="0"/>
        <w:snapToGrid w:val="0"/>
        <w:spacing w:line="360" w:lineRule="auto"/>
        <w:ind w:left="180"/>
        <w:rPr>
          <w:rFonts w:ascii="宋体" w:hAnsi="宋体"/>
          <w:b/>
          <w:szCs w:val="21"/>
        </w:rPr>
      </w:pPr>
    </w:p>
    <w:p/>
    <w:p/>
    <w:p/>
    <w:p/>
    <w:p/>
    <w:p/>
    <w:p/>
    <w:p/>
    <w:p/>
    <w:p/>
    <w:p>
      <w:pPr>
        <w:widowControl/>
        <w:jc w:val="lef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F13B0"/>
    <w:multiLevelType w:val="multilevel"/>
    <w:tmpl w:val="6C2F13B0"/>
    <w:lvl w:ilvl="0" w:tentative="0">
      <w:start w:val="1"/>
      <w:numFmt w:val="decimal"/>
      <w:lvlText w:val="%1."/>
      <w:lvlJc w:val="left"/>
      <w:pPr>
        <w:ind w:left="425" w:hanging="425"/>
      </w:pPr>
    </w:lvl>
    <w:lvl w:ilvl="1" w:tentative="0">
      <w:start w:val="1"/>
      <w:numFmt w:val="decimal"/>
      <w:lvlText w:val="%1.%2."/>
      <w:lvlJc w:val="left"/>
      <w:pPr>
        <w:ind w:left="567" w:hanging="567"/>
      </w:pPr>
      <w:rPr>
        <w:sz w:val="21"/>
        <w:szCs w:val="21"/>
      </w:rPr>
    </w:lvl>
    <w:lvl w:ilvl="2" w:tentative="0">
      <w:start w:val="1"/>
      <w:numFmt w:val="decimal"/>
      <w:lvlText w:val="%1.%2.%3."/>
      <w:lvlJc w:val="left"/>
      <w:pPr>
        <w:ind w:left="889" w:hanging="709"/>
      </w:pPr>
    </w:lvl>
    <w:lvl w:ilvl="3" w:tentative="0">
      <w:start w:val="1"/>
      <w:numFmt w:val="decimal"/>
      <w:lvlText w:val="%1.%2.%3.%4."/>
      <w:lvlJc w:val="left"/>
      <w:pPr>
        <w:ind w:left="851" w:hanging="851"/>
      </w:pPr>
      <w:rPr>
        <w:rFonts w:ascii="宋体" w:hAnsi="宋体" w:eastAsia="宋体"/>
      </w:rPr>
    </w:lvl>
    <w:lvl w:ilvl="4" w:tentative="0">
      <w:start w:val="1"/>
      <w:numFmt w:val="decimal"/>
      <w:lvlText w:val="%1.%2.%3.%4.%5."/>
      <w:lvlJc w:val="left"/>
      <w:pPr>
        <w:ind w:left="992" w:hanging="992"/>
      </w:pPr>
      <w:rPr>
        <w:rFonts w:ascii="宋体" w:hAnsi="宋体" w:eastAsia="宋体"/>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29"/>
    <w:rsid w:val="000167F0"/>
    <w:rsid w:val="0002638C"/>
    <w:rsid w:val="00032545"/>
    <w:rsid w:val="000435EE"/>
    <w:rsid w:val="00045695"/>
    <w:rsid w:val="00054131"/>
    <w:rsid w:val="000543D4"/>
    <w:rsid w:val="000634EE"/>
    <w:rsid w:val="00074D5F"/>
    <w:rsid w:val="00074FB0"/>
    <w:rsid w:val="00081845"/>
    <w:rsid w:val="00083A6C"/>
    <w:rsid w:val="00091A5D"/>
    <w:rsid w:val="00094A3E"/>
    <w:rsid w:val="000B1F88"/>
    <w:rsid w:val="000B3EFF"/>
    <w:rsid w:val="000C42EE"/>
    <w:rsid w:val="000E7B1F"/>
    <w:rsid w:val="000F1B34"/>
    <w:rsid w:val="00115619"/>
    <w:rsid w:val="0012643D"/>
    <w:rsid w:val="00142661"/>
    <w:rsid w:val="00152337"/>
    <w:rsid w:val="00156483"/>
    <w:rsid w:val="001A1193"/>
    <w:rsid w:val="001D5148"/>
    <w:rsid w:val="001D5A3D"/>
    <w:rsid w:val="001E367D"/>
    <w:rsid w:val="001E5541"/>
    <w:rsid w:val="001E578A"/>
    <w:rsid w:val="001E7CE2"/>
    <w:rsid w:val="001F3296"/>
    <w:rsid w:val="00231103"/>
    <w:rsid w:val="002B2007"/>
    <w:rsid w:val="002D369A"/>
    <w:rsid w:val="002E20A1"/>
    <w:rsid w:val="002F2DD1"/>
    <w:rsid w:val="003009CE"/>
    <w:rsid w:val="00311D54"/>
    <w:rsid w:val="003265F7"/>
    <w:rsid w:val="003302E1"/>
    <w:rsid w:val="003358C3"/>
    <w:rsid w:val="00351DEB"/>
    <w:rsid w:val="00353BB5"/>
    <w:rsid w:val="003646B6"/>
    <w:rsid w:val="00372CFB"/>
    <w:rsid w:val="00381770"/>
    <w:rsid w:val="00382719"/>
    <w:rsid w:val="003B4C1B"/>
    <w:rsid w:val="003C5C0E"/>
    <w:rsid w:val="00402A69"/>
    <w:rsid w:val="00402CEA"/>
    <w:rsid w:val="00406EAF"/>
    <w:rsid w:val="00447191"/>
    <w:rsid w:val="004512A7"/>
    <w:rsid w:val="00471250"/>
    <w:rsid w:val="00476A68"/>
    <w:rsid w:val="00496266"/>
    <w:rsid w:val="004A478F"/>
    <w:rsid w:val="004A5636"/>
    <w:rsid w:val="004B31BA"/>
    <w:rsid w:val="004C5468"/>
    <w:rsid w:val="004E2829"/>
    <w:rsid w:val="005102E9"/>
    <w:rsid w:val="00510864"/>
    <w:rsid w:val="00535C41"/>
    <w:rsid w:val="005725AF"/>
    <w:rsid w:val="00572D42"/>
    <w:rsid w:val="0058156A"/>
    <w:rsid w:val="005A1DF3"/>
    <w:rsid w:val="005C2DEC"/>
    <w:rsid w:val="005D0DE5"/>
    <w:rsid w:val="00604DF8"/>
    <w:rsid w:val="00611B0E"/>
    <w:rsid w:val="00644788"/>
    <w:rsid w:val="006450D9"/>
    <w:rsid w:val="0065764B"/>
    <w:rsid w:val="00674CF5"/>
    <w:rsid w:val="006969AC"/>
    <w:rsid w:val="006A4A66"/>
    <w:rsid w:val="0071461F"/>
    <w:rsid w:val="007315F7"/>
    <w:rsid w:val="0075473B"/>
    <w:rsid w:val="00793745"/>
    <w:rsid w:val="007D2DB8"/>
    <w:rsid w:val="007E759D"/>
    <w:rsid w:val="00804705"/>
    <w:rsid w:val="008222F7"/>
    <w:rsid w:val="008345BD"/>
    <w:rsid w:val="0083678C"/>
    <w:rsid w:val="0084486A"/>
    <w:rsid w:val="00845129"/>
    <w:rsid w:val="008525E8"/>
    <w:rsid w:val="008B13C8"/>
    <w:rsid w:val="008B4CD5"/>
    <w:rsid w:val="008B5B86"/>
    <w:rsid w:val="008B71DE"/>
    <w:rsid w:val="008C58A6"/>
    <w:rsid w:val="008D081A"/>
    <w:rsid w:val="008D4467"/>
    <w:rsid w:val="008D6A73"/>
    <w:rsid w:val="008F1B2E"/>
    <w:rsid w:val="0090586A"/>
    <w:rsid w:val="00922824"/>
    <w:rsid w:val="00943719"/>
    <w:rsid w:val="00951251"/>
    <w:rsid w:val="00985F56"/>
    <w:rsid w:val="009A669B"/>
    <w:rsid w:val="009B262C"/>
    <w:rsid w:val="009C4F9A"/>
    <w:rsid w:val="009D3505"/>
    <w:rsid w:val="009E21AA"/>
    <w:rsid w:val="009F0CE0"/>
    <w:rsid w:val="00A161BA"/>
    <w:rsid w:val="00A62CC0"/>
    <w:rsid w:val="00A92F3A"/>
    <w:rsid w:val="00AB3923"/>
    <w:rsid w:val="00AB67CF"/>
    <w:rsid w:val="00AE5184"/>
    <w:rsid w:val="00B21BBD"/>
    <w:rsid w:val="00B3492E"/>
    <w:rsid w:val="00B452D4"/>
    <w:rsid w:val="00B4782C"/>
    <w:rsid w:val="00B71274"/>
    <w:rsid w:val="00B7168A"/>
    <w:rsid w:val="00B75D8F"/>
    <w:rsid w:val="00B91924"/>
    <w:rsid w:val="00BA6CD3"/>
    <w:rsid w:val="00BE2A19"/>
    <w:rsid w:val="00BE6E7D"/>
    <w:rsid w:val="00C41921"/>
    <w:rsid w:val="00C50F36"/>
    <w:rsid w:val="00C87E41"/>
    <w:rsid w:val="00CA4D35"/>
    <w:rsid w:val="00CB3612"/>
    <w:rsid w:val="00CC21B7"/>
    <w:rsid w:val="00CC4BB9"/>
    <w:rsid w:val="00CD31B0"/>
    <w:rsid w:val="00CE1A04"/>
    <w:rsid w:val="00CF2816"/>
    <w:rsid w:val="00D14408"/>
    <w:rsid w:val="00D24B7B"/>
    <w:rsid w:val="00D5735A"/>
    <w:rsid w:val="00D828C6"/>
    <w:rsid w:val="00D86C8A"/>
    <w:rsid w:val="00D92E5C"/>
    <w:rsid w:val="00DB3BBC"/>
    <w:rsid w:val="00DC048C"/>
    <w:rsid w:val="00DC6A90"/>
    <w:rsid w:val="00DD15A9"/>
    <w:rsid w:val="00DE0367"/>
    <w:rsid w:val="00E37E1A"/>
    <w:rsid w:val="00E40AD8"/>
    <w:rsid w:val="00E43E4E"/>
    <w:rsid w:val="00E51347"/>
    <w:rsid w:val="00E7021C"/>
    <w:rsid w:val="00E73A31"/>
    <w:rsid w:val="00E8706A"/>
    <w:rsid w:val="00EB3312"/>
    <w:rsid w:val="00ED3B8A"/>
    <w:rsid w:val="00EE339B"/>
    <w:rsid w:val="00F240DB"/>
    <w:rsid w:val="00F4437D"/>
    <w:rsid w:val="00F73421"/>
    <w:rsid w:val="00F76FEE"/>
    <w:rsid w:val="00F85026"/>
    <w:rsid w:val="00F878C2"/>
    <w:rsid w:val="00FA173B"/>
    <w:rsid w:val="00FE059E"/>
    <w:rsid w:val="00FF6710"/>
    <w:rsid w:val="012702F0"/>
    <w:rsid w:val="01E90844"/>
    <w:rsid w:val="024E06A7"/>
    <w:rsid w:val="029B1091"/>
    <w:rsid w:val="02A60208"/>
    <w:rsid w:val="02C14FE1"/>
    <w:rsid w:val="02E10979"/>
    <w:rsid w:val="02EF596E"/>
    <w:rsid w:val="030908A3"/>
    <w:rsid w:val="031E6A91"/>
    <w:rsid w:val="033F0825"/>
    <w:rsid w:val="03FA254A"/>
    <w:rsid w:val="0426079E"/>
    <w:rsid w:val="043E013B"/>
    <w:rsid w:val="04585E03"/>
    <w:rsid w:val="04C410F4"/>
    <w:rsid w:val="04E02E53"/>
    <w:rsid w:val="05154BB4"/>
    <w:rsid w:val="054B5371"/>
    <w:rsid w:val="05A91FDB"/>
    <w:rsid w:val="05E80E12"/>
    <w:rsid w:val="062005AC"/>
    <w:rsid w:val="06734B80"/>
    <w:rsid w:val="06F10F25"/>
    <w:rsid w:val="0748654C"/>
    <w:rsid w:val="086C55A9"/>
    <w:rsid w:val="098244A6"/>
    <w:rsid w:val="09D27E2C"/>
    <w:rsid w:val="0ADD4CBE"/>
    <w:rsid w:val="0ADF4592"/>
    <w:rsid w:val="0B780F80"/>
    <w:rsid w:val="0BCF58D8"/>
    <w:rsid w:val="0BF97288"/>
    <w:rsid w:val="0C395A29"/>
    <w:rsid w:val="0C3D0138"/>
    <w:rsid w:val="0D006A41"/>
    <w:rsid w:val="0D834E64"/>
    <w:rsid w:val="0DFE6B6C"/>
    <w:rsid w:val="0E075B3E"/>
    <w:rsid w:val="0E5E3570"/>
    <w:rsid w:val="0EBE3561"/>
    <w:rsid w:val="0EC771ED"/>
    <w:rsid w:val="0ECE5EAE"/>
    <w:rsid w:val="108D6E4E"/>
    <w:rsid w:val="10F06A0A"/>
    <w:rsid w:val="110C2273"/>
    <w:rsid w:val="11537A88"/>
    <w:rsid w:val="11664D67"/>
    <w:rsid w:val="122B4715"/>
    <w:rsid w:val="12E84200"/>
    <w:rsid w:val="130A0B6D"/>
    <w:rsid w:val="13FB2C56"/>
    <w:rsid w:val="147A5C4E"/>
    <w:rsid w:val="14E67D7F"/>
    <w:rsid w:val="15F02AF4"/>
    <w:rsid w:val="16544D23"/>
    <w:rsid w:val="16950F87"/>
    <w:rsid w:val="16AC5EC2"/>
    <w:rsid w:val="16E626A4"/>
    <w:rsid w:val="17BB2CD8"/>
    <w:rsid w:val="17E94F02"/>
    <w:rsid w:val="18280D92"/>
    <w:rsid w:val="18946EB0"/>
    <w:rsid w:val="189A41EE"/>
    <w:rsid w:val="18AC2C2B"/>
    <w:rsid w:val="193D37BE"/>
    <w:rsid w:val="194D6C34"/>
    <w:rsid w:val="1A0A7151"/>
    <w:rsid w:val="1B72736C"/>
    <w:rsid w:val="1C052A29"/>
    <w:rsid w:val="1C2A7FF4"/>
    <w:rsid w:val="1CF04265"/>
    <w:rsid w:val="1CF7551D"/>
    <w:rsid w:val="1D6B18E9"/>
    <w:rsid w:val="1E093129"/>
    <w:rsid w:val="1E1160BC"/>
    <w:rsid w:val="1E562965"/>
    <w:rsid w:val="1EA35F3E"/>
    <w:rsid w:val="1F325180"/>
    <w:rsid w:val="1F410372"/>
    <w:rsid w:val="200F31B8"/>
    <w:rsid w:val="216B4F6D"/>
    <w:rsid w:val="21A146D4"/>
    <w:rsid w:val="2216076C"/>
    <w:rsid w:val="222070D6"/>
    <w:rsid w:val="22C16CEA"/>
    <w:rsid w:val="22DA1DB7"/>
    <w:rsid w:val="22FD7161"/>
    <w:rsid w:val="23DB6E7C"/>
    <w:rsid w:val="243A71CE"/>
    <w:rsid w:val="24420D32"/>
    <w:rsid w:val="244B7047"/>
    <w:rsid w:val="2513663D"/>
    <w:rsid w:val="253701DC"/>
    <w:rsid w:val="26356EAD"/>
    <w:rsid w:val="26B0725E"/>
    <w:rsid w:val="26CA7BE9"/>
    <w:rsid w:val="26DE24CB"/>
    <w:rsid w:val="278953F2"/>
    <w:rsid w:val="28202854"/>
    <w:rsid w:val="29001E4B"/>
    <w:rsid w:val="2A180300"/>
    <w:rsid w:val="2A2F3B31"/>
    <w:rsid w:val="2A88249C"/>
    <w:rsid w:val="2B3623E8"/>
    <w:rsid w:val="2C725C6F"/>
    <w:rsid w:val="2C885CF6"/>
    <w:rsid w:val="2C966AE5"/>
    <w:rsid w:val="2D386971"/>
    <w:rsid w:val="2E0028ED"/>
    <w:rsid w:val="2E032509"/>
    <w:rsid w:val="2E566F2B"/>
    <w:rsid w:val="2F6757BF"/>
    <w:rsid w:val="2FA2265D"/>
    <w:rsid w:val="30856744"/>
    <w:rsid w:val="31863DA3"/>
    <w:rsid w:val="318F62C6"/>
    <w:rsid w:val="31CA675B"/>
    <w:rsid w:val="325D1527"/>
    <w:rsid w:val="325E4445"/>
    <w:rsid w:val="32863597"/>
    <w:rsid w:val="32B22085"/>
    <w:rsid w:val="32D63C1D"/>
    <w:rsid w:val="3318035D"/>
    <w:rsid w:val="3330332D"/>
    <w:rsid w:val="337416A6"/>
    <w:rsid w:val="33AE2135"/>
    <w:rsid w:val="34366B86"/>
    <w:rsid w:val="34DB3C0B"/>
    <w:rsid w:val="35491BDD"/>
    <w:rsid w:val="368A16A2"/>
    <w:rsid w:val="372867A7"/>
    <w:rsid w:val="37464AD8"/>
    <w:rsid w:val="3A0C2958"/>
    <w:rsid w:val="3A1B20C4"/>
    <w:rsid w:val="3A64176B"/>
    <w:rsid w:val="3AAD7158"/>
    <w:rsid w:val="3AB47AA8"/>
    <w:rsid w:val="3C2C5B20"/>
    <w:rsid w:val="3C3C36DF"/>
    <w:rsid w:val="3C8C52A0"/>
    <w:rsid w:val="3D3F7B20"/>
    <w:rsid w:val="3DD92F0C"/>
    <w:rsid w:val="3E4E24B5"/>
    <w:rsid w:val="3E7C4F5F"/>
    <w:rsid w:val="3EC21E62"/>
    <w:rsid w:val="3EDA2439"/>
    <w:rsid w:val="3EF117FD"/>
    <w:rsid w:val="3F3917BB"/>
    <w:rsid w:val="3F970B7A"/>
    <w:rsid w:val="40534AFF"/>
    <w:rsid w:val="405368AD"/>
    <w:rsid w:val="41006680"/>
    <w:rsid w:val="410D6804"/>
    <w:rsid w:val="418504B3"/>
    <w:rsid w:val="424262B6"/>
    <w:rsid w:val="42CE66BF"/>
    <w:rsid w:val="43212404"/>
    <w:rsid w:val="432868F9"/>
    <w:rsid w:val="432F341F"/>
    <w:rsid w:val="43745F3F"/>
    <w:rsid w:val="437F3C2F"/>
    <w:rsid w:val="43A71606"/>
    <w:rsid w:val="443E5324"/>
    <w:rsid w:val="44402FE0"/>
    <w:rsid w:val="45C76CFE"/>
    <w:rsid w:val="45D90F1E"/>
    <w:rsid w:val="460D49EF"/>
    <w:rsid w:val="46271FC9"/>
    <w:rsid w:val="46914574"/>
    <w:rsid w:val="46955E71"/>
    <w:rsid w:val="46CC0446"/>
    <w:rsid w:val="47364C56"/>
    <w:rsid w:val="485C1930"/>
    <w:rsid w:val="485D0CD2"/>
    <w:rsid w:val="48A22C13"/>
    <w:rsid w:val="48E05034"/>
    <w:rsid w:val="496E4572"/>
    <w:rsid w:val="499B58A6"/>
    <w:rsid w:val="49A73BEA"/>
    <w:rsid w:val="4A0704E3"/>
    <w:rsid w:val="4A1D0A22"/>
    <w:rsid w:val="4A2C33E2"/>
    <w:rsid w:val="4A542022"/>
    <w:rsid w:val="4AAE5753"/>
    <w:rsid w:val="4ABC4125"/>
    <w:rsid w:val="4B4C42B5"/>
    <w:rsid w:val="4BC74DD5"/>
    <w:rsid w:val="4C7D3AF6"/>
    <w:rsid w:val="4D1F20F6"/>
    <w:rsid w:val="4D2717ED"/>
    <w:rsid w:val="4D486369"/>
    <w:rsid w:val="4DAB3F11"/>
    <w:rsid w:val="4E3F1DB6"/>
    <w:rsid w:val="4E9B1B4B"/>
    <w:rsid w:val="4EA8301F"/>
    <w:rsid w:val="4ECA3A0F"/>
    <w:rsid w:val="4F61765D"/>
    <w:rsid w:val="500C78EF"/>
    <w:rsid w:val="50C430AD"/>
    <w:rsid w:val="50CD6207"/>
    <w:rsid w:val="50D91050"/>
    <w:rsid w:val="50F96E60"/>
    <w:rsid w:val="511E0377"/>
    <w:rsid w:val="5169448E"/>
    <w:rsid w:val="519038FD"/>
    <w:rsid w:val="51E71515"/>
    <w:rsid w:val="528D609A"/>
    <w:rsid w:val="53107EEE"/>
    <w:rsid w:val="53956747"/>
    <w:rsid w:val="542809AE"/>
    <w:rsid w:val="546D50D4"/>
    <w:rsid w:val="54ED2D0F"/>
    <w:rsid w:val="54FF2482"/>
    <w:rsid w:val="556F3D31"/>
    <w:rsid w:val="55E53D48"/>
    <w:rsid w:val="562170B1"/>
    <w:rsid w:val="56755556"/>
    <w:rsid w:val="57830D08"/>
    <w:rsid w:val="579A059E"/>
    <w:rsid w:val="579B2BBB"/>
    <w:rsid w:val="57E26A3C"/>
    <w:rsid w:val="58471848"/>
    <w:rsid w:val="587A6F9F"/>
    <w:rsid w:val="595E7FF5"/>
    <w:rsid w:val="5A4562A1"/>
    <w:rsid w:val="5A566BE5"/>
    <w:rsid w:val="5AB50BE7"/>
    <w:rsid w:val="5B047B46"/>
    <w:rsid w:val="5BB4143B"/>
    <w:rsid w:val="5C437ABD"/>
    <w:rsid w:val="5C4C7D07"/>
    <w:rsid w:val="5D894500"/>
    <w:rsid w:val="5DD21712"/>
    <w:rsid w:val="5DE56EC6"/>
    <w:rsid w:val="5E457D25"/>
    <w:rsid w:val="5E5A16B6"/>
    <w:rsid w:val="5EE44AD7"/>
    <w:rsid w:val="5F3833E6"/>
    <w:rsid w:val="602B5843"/>
    <w:rsid w:val="60336BFF"/>
    <w:rsid w:val="60576B7B"/>
    <w:rsid w:val="60E7588C"/>
    <w:rsid w:val="61495D63"/>
    <w:rsid w:val="620C5A67"/>
    <w:rsid w:val="624651BF"/>
    <w:rsid w:val="625B18C5"/>
    <w:rsid w:val="62C325CF"/>
    <w:rsid w:val="62FD5BAE"/>
    <w:rsid w:val="6320335D"/>
    <w:rsid w:val="63236FA8"/>
    <w:rsid w:val="6333587E"/>
    <w:rsid w:val="643803E4"/>
    <w:rsid w:val="65442AE4"/>
    <w:rsid w:val="65E87914"/>
    <w:rsid w:val="668F4E78"/>
    <w:rsid w:val="66A31845"/>
    <w:rsid w:val="66F33040"/>
    <w:rsid w:val="67F52E3C"/>
    <w:rsid w:val="68310591"/>
    <w:rsid w:val="68F6586E"/>
    <w:rsid w:val="695411A1"/>
    <w:rsid w:val="69845BA5"/>
    <w:rsid w:val="69A35766"/>
    <w:rsid w:val="69C868AE"/>
    <w:rsid w:val="69E171AF"/>
    <w:rsid w:val="6A146568"/>
    <w:rsid w:val="6ABC2C20"/>
    <w:rsid w:val="6BB410C4"/>
    <w:rsid w:val="6C1F3963"/>
    <w:rsid w:val="6D2F524C"/>
    <w:rsid w:val="6D3B47CD"/>
    <w:rsid w:val="6DAC1227"/>
    <w:rsid w:val="6E1F1B59"/>
    <w:rsid w:val="6E235F1D"/>
    <w:rsid w:val="6E5043E7"/>
    <w:rsid w:val="6F422378"/>
    <w:rsid w:val="6F6B7031"/>
    <w:rsid w:val="6F6F317A"/>
    <w:rsid w:val="6FB42615"/>
    <w:rsid w:val="6FD909B8"/>
    <w:rsid w:val="703F7377"/>
    <w:rsid w:val="70853FB1"/>
    <w:rsid w:val="715275D8"/>
    <w:rsid w:val="718F0301"/>
    <w:rsid w:val="71DE1BCB"/>
    <w:rsid w:val="72CE52AB"/>
    <w:rsid w:val="72EA6D3F"/>
    <w:rsid w:val="733A5527"/>
    <w:rsid w:val="735052F2"/>
    <w:rsid w:val="73526138"/>
    <w:rsid w:val="736A1DFF"/>
    <w:rsid w:val="73AF39D0"/>
    <w:rsid w:val="73EB10C8"/>
    <w:rsid w:val="744B0CE9"/>
    <w:rsid w:val="74575C64"/>
    <w:rsid w:val="74EB7AAC"/>
    <w:rsid w:val="74F852AB"/>
    <w:rsid w:val="75B7109A"/>
    <w:rsid w:val="765B7FB2"/>
    <w:rsid w:val="76684F54"/>
    <w:rsid w:val="767C610C"/>
    <w:rsid w:val="76AF2A27"/>
    <w:rsid w:val="77843A37"/>
    <w:rsid w:val="77FC4BC2"/>
    <w:rsid w:val="78D14237"/>
    <w:rsid w:val="78E03E80"/>
    <w:rsid w:val="790D5636"/>
    <w:rsid w:val="79E9289D"/>
    <w:rsid w:val="7A567CA9"/>
    <w:rsid w:val="7ADD06E2"/>
    <w:rsid w:val="7B382ECC"/>
    <w:rsid w:val="7BA06143"/>
    <w:rsid w:val="7C2D5C29"/>
    <w:rsid w:val="7C6E5FA6"/>
    <w:rsid w:val="7D4D7F0D"/>
    <w:rsid w:val="7D884AA8"/>
    <w:rsid w:val="7D983576"/>
    <w:rsid w:val="7DBC0C8A"/>
    <w:rsid w:val="7DC600E3"/>
    <w:rsid w:val="7DF024EC"/>
    <w:rsid w:val="7E564E0F"/>
    <w:rsid w:val="7EBB1FF8"/>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rPr>
  </w:style>
  <w:style w:type="paragraph" w:styleId="3">
    <w:name w:val="annotation text"/>
    <w:basedOn w:val="1"/>
    <w:link w:val="13"/>
    <w:unhideWhenUsed/>
    <w:qFormat/>
    <w:uiPriority w:val="99"/>
    <w:pPr>
      <w:jc w:val="left"/>
    </w:pPr>
    <w:rPr>
      <w:rFonts w:ascii="Times New Roman" w:hAnsi="Times New Roman"/>
    </w:r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99"/>
    <w:rPr>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文字 Char"/>
    <w:basedOn w:val="8"/>
    <w:link w:val="3"/>
    <w:semiHidden/>
    <w:qFormat/>
    <w:uiPriority w:val="99"/>
    <w:rPr>
      <w:rFonts w:ascii="Times New Roman" w:hAnsi="Times New Roman" w:eastAsia="宋体" w:cs="Times New Roman"/>
    </w:rPr>
  </w:style>
  <w:style w:type="character" w:customStyle="1" w:styleId="14">
    <w:name w:val="批注框文本 Char"/>
    <w:basedOn w:val="8"/>
    <w:link w:val="4"/>
    <w:semiHidden/>
    <w:qFormat/>
    <w:uiPriority w:val="99"/>
    <w:rPr>
      <w:rFonts w:ascii="Calibri" w:hAnsi="Calibri" w:eastAsia="宋体" w:cs="Times New Roman"/>
      <w:sz w:val="18"/>
      <w:szCs w:val="18"/>
    </w:rPr>
  </w:style>
  <w:style w:type="paragraph" w:customStyle="1" w:styleId="15">
    <w:name w:val="正文 A"/>
    <w:qFormat/>
    <w:uiPriority w:val="99"/>
    <w:pPr>
      <w:framePr w:wrap="around" w:vAnchor="margin" w:hAnchor="text" w:yAlign="top"/>
      <w:widowControl w:val="0"/>
      <w:jc w:val="both"/>
    </w:pPr>
    <w:rPr>
      <w:rFonts w:ascii="Times New Roman" w:hAnsi="Times New Roman" w:eastAsia="宋体"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27</Pages>
  <Words>3292</Words>
  <Characters>18765</Characters>
  <Lines>156</Lines>
  <Paragraphs>44</Paragraphs>
  <TotalTime>1</TotalTime>
  <ScaleCrop>false</ScaleCrop>
  <LinksUpToDate>false</LinksUpToDate>
  <CharactersWithSpaces>22013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2021-09-29T02:38:00Z</dcterms:created>
  <dc:creator>niuyanhui</dc:creator>
  <cp:lastModifiedBy>烟灰</cp:lastModifiedBy>
  <dcterms:modified xsi:type="dcterms:W3CDTF">2021-12-30T02:49:32Z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D88932FB2D5146B683C3BD738360B43E</vt:lpwstr>
  </property>
</Properties>
</file>