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0E0" w:rsidRDefault="00BB6A66">
      <w:pPr>
        <w:pStyle w:val="1"/>
      </w:pPr>
      <w:bookmarkStart w:id="0" w:name="_Toc413415657"/>
      <w:r>
        <w:t>用户需求书</w:t>
      </w:r>
      <w:bookmarkEnd w:id="0"/>
    </w:p>
    <w:p w:rsidR="00A020E0" w:rsidRDefault="00BB6A66">
      <w:pPr>
        <w:pStyle w:val="2"/>
        <w:numPr>
          <w:ilvl w:val="0"/>
          <w:numId w:val="1"/>
        </w:numPr>
      </w:pPr>
      <w:bookmarkStart w:id="1" w:name="_Toc396226562"/>
      <w:r>
        <w:t>项目概况</w:t>
      </w:r>
    </w:p>
    <w:p w:rsidR="00A020E0" w:rsidRDefault="00BB6A66">
      <w:pPr>
        <w:spacing w:line="360" w:lineRule="auto"/>
        <w:ind w:firstLineChars="200" w:firstLine="480"/>
        <w:jc w:val="both"/>
      </w:pPr>
      <w:r>
        <w:rPr>
          <w:rFonts w:ascii="Times New Roman" w:hint="eastAsia"/>
        </w:rPr>
        <w:t>目前，广东科学中心内有货物与施工人员进出频繁的货运通道，通道有南北两个出入口。由于货运通道原有进出门禁老旧，无法有效管理记录人员出入，给广东科学中心管理带来的安全隐患。本项目的主旨为广东科学中心提供有效的货物人员进出管理手段，其次为施工及业务往来人员提供快捷进出通道的方式及体温检测。</w:t>
      </w:r>
    </w:p>
    <w:p w:rsidR="00A020E0" w:rsidRDefault="00BB6A66">
      <w:pPr>
        <w:pStyle w:val="3"/>
      </w:pPr>
      <w:bookmarkStart w:id="2" w:name="_Toc44616013"/>
      <w:bookmarkStart w:id="3" w:name="_Toc45048052"/>
      <w:r>
        <w:t xml:space="preserve">1.1 </w:t>
      </w:r>
      <w:r>
        <w:t>建设范围</w:t>
      </w:r>
    </w:p>
    <w:p w:rsidR="00A020E0" w:rsidRDefault="00BB6A66">
      <w:pPr>
        <w:spacing w:line="360" w:lineRule="auto"/>
        <w:ind w:firstLineChars="200" w:firstLine="480"/>
        <w:rPr>
          <w:rFonts w:ascii="Times New Roman"/>
        </w:rPr>
      </w:pPr>
      <w:r>
        <w:rPr>
          <w:rFonts w:ascii="Times New Roman"/>
        </w:rPr>
        <w:t>本次项目建设范围为</w:t>
      </w:r>
      <w:r>
        <w:rPr>
          <w:rFonts w:ascii="Times New Roman" w:hint="eastAsia"/>
        </w:rPr>
        <w:t>广东科学中心货运通道南北两个出入口</w:t>
      </w:r>
      <w:r>
        <w:rPr>
          <w:rFonts w:ascii="Times New Roman"/>
        </w:rPr>
        <w:t>，建筑区域见表</w:t>
      </w:r>
      <w:r>
        <w:rPr>
          <w:rFonts w:ascii="Times New Roman"/>
        </w:rPr>
        <w:t>1-1</w:t>
      </w:r>
      <w:r>
        <w:rPr>
          <w:rFonts w:ascii="Times New Roman"/>
        </w:rPr>
        <w:t>。</w:t>
      </w:r>
    </w:p>
    <w:p w:rsidR="00A020E0" w:rsidRDefault="00BB6A66">
      <w:pPr>
        <w:spacing w:beforeLines="50" w:before="120" w:line="360" w:lineRule="auto"/>
        <w:jc w:val="center"/>
        <w:rPr>
          <w:rFonts w:ascii="Times New Roman"/>
        </w:rPr>
      </w:pPr>
      <w:r>
        <w:rPr>
          <w:rFonts w:ascii="Times New Roman"/>
        </w:rPr>
        <w:t>表</w:t>
      </w:r>
      <w:r>
        <w:rPr>
          <w:rFonts w:ascii="Times New Roman"/>
        </w:rPr>
        <w:t xml:space="preserve">1-1 </w:t>
      </w:r>
      <w:r>
        <w:rPr>
          <w:rFonts w:ascii="Times New Roman"/>
        </w:rPr>
        <w:t>建筑基本信息统计表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818"/>
        <w:gridCol w:w="1424"/>
        <w:gridCol w:w="1083"/>
        <w:gridCol w:w="2886"/>
        <w:gridCol w:w="2665"/>
      </w:tblGrid>
      <w:tr w:rsidR="00A020E0" w:rsidTr="00E76B8D">
        <w:trPr>
          <w:trHeight w:val="491"/>
          <w:jc w:val="center"/>
        </w:trPr>
        <w:tc>
          <w:tcPr>
            <w:tcW w:w="460" w:type="pct"/>
            <w:shd w:val="clear" w:color="auto" w:fill="auto"/>
            <w:vAlign w:val="center"/>
          </w:tcPr>
          <w:p w:rsidR="00A020E0" w:rsidRDefault="00BB6A66">
            <w:pPr>
              <w:spacing w:line="276" w:lineRule="auto"/>
              <w:ind w:right="5"/>
              <w:jc w:val="center"/>
              <w:rPr>
                <w:rFonts w:ascii="Times New Roman"/>
                <w:b/>
                <w:bCs/>
                <w:sz w:val="21"/>
                <w:szCs w:val="21"/>
              </w:rPr>
            </w:pPr>
            <w:r>
              <w:rPr>
                <w:rFonts w:ascii="Times New Roman"/>
                <w:b/>
                <w:bCs/>
                <w:sz w:val="21"/>
                <w:szCs w:val="21"/>
              </w:rPr>
              <w:t>序号</w:t>
            </w:r>
          </w:p>
        </w:tc>
        <w:tc>
          <w:tcPr>
            <w:tcW w:w="802" w:type="pct"/>
            <w:shd w:val="clear" w:color="auto" w:fill="auto"/>
            <w:vAlign w:val="center"/>
          </w:tcPr>
          <w:p w:rsidR="00A020E0" w:rsidRDefault="00BB6A66">
            <w:pPr>
              <w:spacing w:line="276" w:lineRule="auto"/>
              <w:jc w:val="center"/>
              <w:rPr>
                <w:rFonts w:ascii="Times New Roman"/>
                <w:b/>
                <w:bCs/>
                <w:sz w:val="21"/>
                <w:szCs w:val="21"/>
              </w:rPr>
            </w:pPr>
            <w:r>
              <w:rPr>
                <w:rFonts w:ascii="Times New Roman"/>
                <w:b/>
                <w:bCs/>
                <w:sz w:val="21"/>
                <w:szCs w:val="21"/>
              </w:rPr>
              <w:t>建筑名称</w:t>
            </w:r>
          </w:p>
        </w:tc>
        <w:tc>
          <w:tcPr>
            <w:tcW w:w="610" w:type="pct"/>
            <w:shd w:val="clear" w:color="auto" w:fill="auto"/>
            <w:vAlign w:val="center"/>
          </w:tcPr>
          <w:p w:rsidR="00A020E0" w:rsidRDefault="00BB6A66">
            <w:pPr>
              <w:spacing w:line="276" w:lineRule="auto"/>
              <w:jc w:val="center"/>
              <w:rPr>
                <w:rFonts w:ascii="Times New Roman"/>
                <w:b/>
                <w:bCs/>
                <w:sz w:val="21"/>
                <w:szCs w:val="21"/>
              </w:rPr>
            </w:pPr>
            <w:r>
              <w:rPr>
                <w:rFonts w:ascii="Times New Roman"/>
                <w:b/>
                <w:bCs/>
                <w:sz w:val="21"/>
                <w:szCs w:val="21"/>
              </w:rPr>
              <w:t>面积</w:t>
            </w:r>
          </w:p>
        </w:tc>
        <w:tc>
          <w:tcPr>
            <w:tcW w:w="1626" w:type="pct"/>
            <w:shd w:val="clear" w:color="auto" w:fill="auto"/>
            <w:vAlign w:val="center"/>
          </w:tcPr>
          <w:p w:rsidR="00A020E0" w:rsidRDefault="00BB6A66">
            <w:pPr>
              <w:spacing w:line="276" w:lineRule="auto"/>
              <w:jc w:val="center"/>
              <w:rPr>
                <w:rFonts w:ascii="Times New Roman"/>
                <w:b/>
                <w:bCs/>
                <w:sz w:val="21"/>
                <w:szCs w:val="21"/>
              </w:rPr>
            </w:pPr>
            <w:r>
              <w:rPr>
                <w:rFonts w:ascii="Times New Roman"/>
                <w:b/>
                <w:bCs/>
                <w:sz w:val="21"/>
                <w:szCs w:val="21"/>
              </w:rPr>
              <w:t>区域</w:t>
            </w:r>
          </w:p>
        </w:tc>
        <w:tc>
          <w:tcPr>
            <w:tcW w:w="1501" w:type="pct"/>
            <w:shd w:val="clear" w:color="auto" w:fill="auto"/>
            <w:vAlign w:val="center"/>
          </w:tcPr>
          <w:p w:rsidR="00A020E0" w:rsidRDefault="00BB6A66">
            <w:pPr>
              <w:spacing w:line="276" w:lineRule="auto"/>
              <w:jc w:val="center"/>
              <w:rPr>
                <w:rFonts w:ascii="Times New Roman"/>
                <w:b/>
                <w:bCs/>
                <w:sz w:val="21"/>
                <w:szCs w:val="21"/>
              </w:rPr>
            </w:pPr>
            <w:r>
              <w:rPr>
                <w:rFonts w:ascii="Times New Roman"/>
                <w:b/>
                <w:bCs/>
                <w:sz w:val="21"/>
                <w:szCs w:val="21"/>
              </w:rPr>
              <w:t>改造范围</w:t>
            </w:r>
          </w:p>
        </w:tc>
      </w:tr>
      <w:tr w:rsidR="00A020E0" w:rsidTr="00E76B8D">
        <w:trPr>
          <w:trHeight w:val="340"/>
          <w:jc w:val="center"/>
        </w:trPr>
        <w:tc>
          <w:tcPr>
            <w:tcW w:w="460" w:type="pct"/>
            <w:vAlign w:val="center"/>
          </w:tcPr>
          <w:p w:rsidR="00A020E0" w:rsidRDefault="00BB6A66">
            <w:pPr>
              <w:spacing w:line="276" w:lineRule="auto"/>
              <w:jc w:val="center"/>
              <w:rPr>
                <w:rFonts w:ascii="Times New Roman"/>
                <w:sz w:val="21"/>
                <w:szCs w:val="21"/>
              </w:rPr>
            </w:pPr>
            <w:r>
              <w:rPr>
                <w:rFonts w:ascii="Times New Roman"/>
                <w:sz w:val="21"/>
                <w:szCs w:val="21"/>
              </w:rPr>
              <w:t>1</w:t>
            </w:r>
          </w:p>
        </w:tc>
        <w:tc>
          <w:tcPr>
            <w:tcW w:w="802" w:type="pct"/>
            <w:vAlign w:val="center"/>
          </w:tcPr>
          <w:p w:rsidR="00A020E0" w:rsidRDefault="00BB6A66">
            <w:pPr>
              <w:spacing w:line="276" w:lineRule="auto"/>
              <w:jc w:val="center"/>
              <w:rPr>
                <w:rFonts w:ascii="Times New Roman"/>
                <w:sz w:val="21"/>
                <w:szCs w:val="21"/>
              </w:rPr>
            </w:pPr>
            <w:r>
              <w:rPr>
                <w:rFonts w:ascii="Times New Roman" w:hint="eastAsia"/>
                <w:sz w:val="21"/>
                <w:szCs w:val="21"/>
              </w:rPr>
              <w:t>货运通道</w:t>
            </w:r>
            <w:r>
              <w:rPr>
                <w:rFonts w:ascii="Times New Roman"/>
                <w:sz w:val="21"/>
                <w:szCs w:val="21"/>
              </w:rPr>
              <w:t>南</w:t>
            </w:r>
          </w:p>
        </w:tc>
        <w:tc>
          <w:tcPr>
            <w:tcW w:w="610" w:type="pct"/>
            <w:vAlign w:val="center"/>
          </w:tcPr>
          <w:p w:rsidR="00A020E0" w:rsidRDefault="00BB6A66">
            <w:pPr>
              <w:spacing w:line="276" w:lineRule="auto"/>
              <w:jc w:val="center"/>
              <w:rPr>
                <w:rFonts w:ascii="Times New Roman"/>
                <w:sz w:val="21"/>
                <w:szCs w:val="21"/>
              </w:rPr>
            </w:pPr>
            <w:r>
              <w:rPr>
                <w:rFonts w:ascii="Times New Roman" w:hint="eastAsia"/>
                <w:sz w:val="21"/>
                <w:szCs w:val="21"/>
              </w:rPr>
              <w:t>/</w:t>
            </w:r>
          </w:p>
        </w:tc>
        <w:tc>
          <w:tcPr>
            <w:tcW w:w="1626" w:type="pct"/>
            <w:vAlign w:val="center"/>
          </w:tcPr>
          <w:p w:rsidR="00A020E0" w:rsidRDefault="00E76B8D">
            <w:pPr>
              <w:spacing w:line="276" w:lineRule="auto"/>
              <w:jc w:val="center"/>
              <w:rPr>
                <w:rFonts w:ascii="Times New Roman"/>
                <w:sz w:val="21"/>
                <w:szCs w:val="21"/>
              </w:rPr>
            </w:pPr>
            <w:r w:rsidRPr="00E76B8D">
              <w:rPr>
                <w:rFonts w:ascii="Times New Roman" w:hint="eastAsia"/>
                <w:sz w:val="21"/>
                <w:szCs w:val="21"/>
              </w:rPr>
              <w:t>两侧双向人行道</w:t>
            </w:r>
            <w:r w:rsidR="00BB6A66">
              <w:rPr>
                <w:rFonts w:ascii="Times New Roman"/>
                <w:sz w:val="21"/>
                <w:szCs w:val="21"/>
              </w:rPr>
              <w:t>出入口</w:t>
            </w:r>
          </w:p>
        </w:tc>
        <w:tc>
          <w:tcPr>
            <w:tcW w:w="1501" w:type="pct"/>
            <w:vAlign w:val="center"/>
          </w:tcPr>
          <w:p w:rsidR="00A020E0" w:rsidRDefault="00BB6A66">
            <w:pPr>
              <w:spacing w:line="276" w:lineRule="auto"/>
              <w:jc w:val="center"/>
              <w:rPr>
                <w:rFonts w:ascii="Times New Roman"/>
                <w:sz w:val="21"/>
                <w:szCs w:val="21"/>
              </w:rPr>
            </w:pPr>
            <w:r>
              <w:rPr>
                <w:rFonts w:ascii="Times New Roman"/>
                <w:sz w:val="21"/>
                <w:szCs w:val="21"/>
              </w:rPr>
              <w:t>人行门禁通道</w:t>
            </w:r>
          </w:p>
        </w:tc>
      </w:tr>
      <w:tr w:rsidR="00A020E0" w:rsidTr="00E76B8D">
        <w:trPr>
          <w:trHeight w:val="340"/>
          <w:jc w:val="center"/>
        </w:trPr>
        <w:tc>
          <w:tcPr>
            <w:tcW w:w="460" w:type="pct"/>
            <w:vAlign w:val="center"/>
          </w:tcPr>
          <w:p w:rsidR="00A020E0" w:rsidRDefault="00BB6A66">
            <w:pPr>
              <w:spacing w:line="276" w:lineRule="auto"/>
              <w:jc w:val="center"/>
              <w:rPr>
                <w:rFonts w:ascii="Times New Roman"/>
                <w:sz w:val="21"/>
                <w:szCs w:val="21"/>
              </w:rPr>
            </w:pPr>
            <w:r>
              <w:rPr>
                <w:rFonts w:ascii="Times New Roman"/>
                <w:sz w:val="21"/>
                <w:szCs w:val="21"/>
              </w:rPr>
              <w:t>2</w:t>
            </w:r>
          </w:p>
        </w:tc>
        <w:tc>
          <w:tcPr>
            <w:tcW w:w="802" w:type="pct"/>
            <w:vAlign w:val="center"/>
          </w:tcPr>
          <w:p w:rsidR="00A020E0" w:rsidRDefault="00BB6A66">
            <w:pPr>
              <w:spacing w:line="276" w:lineRule="auto"/>
              <w:jc w:val="center"/>
              <w:rPr>
                <w:rFonts w:ascii="Times New Roman"/>
                <w:sz w:val="21"/>
                <w:szCs w:val="21"/>
              </w:rPr>
            </w:pPr>
            <w:r>
              <w:rPr>
                <w:rFonts w:ascii="Times New Roman" w:hint="eastAsia"/>
                <w:sz w:val="21"/>
                <w:szCs w:val="21"/>
              </w:rPr>
              <w:t>货运通道北</w:t>
            </w:r>
          </w:p>
        </w:tc>
        <w:tc>
          <w:tcPr>
            <w:tcW w:w="610" w:type="pct"/>
            <w:vAlign w:val="center"/>
          </w:tcPr>
          <w:p w:rsidR="00A020E0" w:rsidRDefault="00BB6A66">
            <w:pPr>
              <w:spacing w:line="276" w:lineRule="auto"/>
              <w:jc w:val="center"/>
              <w:rPr>
                <w:rFonts w:ascii="Times New Roman"/>
                <w:sz w:val="21"/>
                <w:szCs w:val="21"/>
              </w:rPr>
            </w:pPr>
            <w:r>
              <w:rPr>
                <w:rFonts w:ascii="Times New Roman" w:hint="eastAsia"/>
                <w:sz w:val="21"/>
                <w:szCs w:val="21"/>
              </w:rPr>
              <w:t>/</w:t>
            </w:r>
          </w:p>
        </w:tc>
        <w:tc>
          <w:tcPr>
            <w:tcW w:w="1626" w:type="pct"/>
            <w:vAlign w:val="center"/>
          </w:tcPr>
          <w:p w:rsidR="00A020E0" w:rsidRDefault="00E76B8D">
            <w:pPr>
              <w:spacing w:line="276" w:lineRule="auto"/>
              <w:jc w:val="center"/>
              <w:rPr>
                <w:rFonts w:ascii="Times New Roman"/>
                <w:sz w:val="21"/>
                <w:szCs w:val="21"/>
              </w:rPr>
            </w:pPr>
            <w:r w:rsidRPr="00E76B8D">
              <w:rPr>
                <w:rFonts w:ascii="Times New Roman" w:hint="eastAsia"/>
                <w:sz w:val="21"/>
                <w:szCs w:val="21"/>
              </w:rPr>
              <w:t>两侧双向人行道</w:t>
            </w:r>
            <w:r w:rsidR="00BB6A66">
              <w:rPr>
                <w:rFonts w:ascii="Times New Roman"/>
                <w:sz w:val="21"/>
                <w:szCs w:val="21"/>
              </w:rPr>
              <w:t>出入口</w:t>
            </w:r>
          </w:p>
        </w:tc>
        <w:tc>
          <w:tcPr>
            <w:tcW w:w="1501" w:type="pct"/>
            <w:vAlign w:val="center"/>
          </w:tcPr>
          <w:p w:rsidR="00A020E0" w:rsidRDefault="00BB6A66">
            <w:pPr>
              <w:spacing w:line="276" w:lineRule="auto"/>
              <w:jc w:val="center"/>
              <w:rPr>
                <w:rFonts w:ascii="Times New Roman"/>
                <w:sz w:val="21"/>
                <w:szCs w:val="21"/>
              </w:rPr>
            </w:pPr>
            <w:r>
              <w:rPr>
                <w:rFonts w:ascii="Times New Roman"/>
                <w:sz w:val="21"/>
                <w:szCs w:val="21"/>
              </w:rPr>
              <w:t>人行门禁通道</w:t>
            </w:r>
          </w:p>
        </w:tc>
      </w:tr>
    </w:tbl>
    <w:p w:rsidR="00A020E0" w:rsidRDefault="00A020E0">
      <w:pPr>
        <w:spacing w:line="360" w:lineRule="auto"/>
        <w:rPr>
          <w:rFonts w:ascii="Times New Roman"/>
        </w:rPr>
      </w:pPr>
    </w:p>
    <w:p w:rsidR="00A020E0" w:rsidRDefault="00BB6A66">
      <w:pPr>
        <w:pStyle w:val="3"/>
      </w:pPr>
      <w:r>
        <w:t xml:space="preserve">1.2 </w:t>
      </w:r>
      <w:r>
        <w:rPr>
          <w:rFonts w:hint="eastAsia"/>
        </w:rPr>
        <w:t>项目</w:t>
      </w:r>
      <w:bookmarkStart w:id="4" w:name="_Hlk23445009"/>
      <w:bookmarkEnd w:id="2"/>
      <w:r>
        <w:t>概况</w:t>
      </w:r>
    </w:p>
    <w:p w:rsidR="00A020E0" w:rsidRDefault="00BB6A66">
      <w:pPr>
        <w:pStyle w:val="4"/>
        <w:rPr>
          <w:rFonts w:ascii="Times New Roman" w:hAnsi="Times New Roman"/>
          <w:szCs w:val="24"/>
        </w:rPr>
      </w:pPr>
      <w:r>
        <w:rPr>
          <w:rFonts w:ascii="Times New Roman" w:hAnsi="Times New Roman"/>
          <w:szCs w:val="24"/>
        </w:rPr>
        <w:t xml:space="preserve">1.2.1 </w:t>
      </w:r>
      <w:r>
        <w:rPr>
          <w:rFonts w:ascii="Times New Roman"/>
          <w:szCs w:val="24"/>
          <w:lang w:val="zh-CN"/>
        </w:rPr>
        <w:t>项目概况</w:t>
      </w:r>
    </w:p>
    <w:p w:rsidR="00A020E0" w:rsidRDefault="00BB6A66">
      <w:pPr>
        <w:spacing w:line="360" w:lineRule="auto"/>
        <w:ind w:firstLineChars="200" w:firstLine="480"/>
        <w:rPr>
          <w:rFonts w:ascii="Times New Roman"/>
        </w:rPr>
      </w:pPr>
      <w:r>
        <w:rPr>
          <w:rFonts w:ascii="Times New Roman" w:hint="eastAsia"/>
        </w:rPr>
        <w:t>人行通道闸机采用直流无刷电机，伺服控制器，控制精准，运行平稳；组合式设计，便于安装及运输、维护；在掉电时可以</w:t>
      </w:r>
      <w:proofErr w:type="gramStart"/>
      <w:r>
        <w:rPr>
          <w:rFonts w:ascii="Times New Roman" w:hint="eastAsia"/>
        </w:rPr>
        <w:t>自动将闸机</w:t>
      </w:r>
      <w:proofErr w:type="gramEnd"/>
      <w:r>
        <w:rPr>
          <w:rFonts w:ascii="Times New Roman" w:hint="eastAsia"/>
        </w:rPr>
        <w:t>打开，保障消防安全；红外传感技术实现实时监控通道、安全保护及防尾随；声光报警提示功能，谨防人员非法进入或不规范通行。</w:t>
      </w:r>
    </w:p>
    <w:p w:rsidR="00A020E0" w:rsidRDefault="00BB6A66">
      <w:pPr>
        <w:spacing w:line="360" w:lineRule="auto"/>
        <w:ind w:firstLineChars="200" w:firstLine="480"/>
        <w:rPr>
          <w:rFonts w:ascii="Times New Roman"/>
        </w:rPr>
      </w:pPr>
      <w:r>
        <w:rPr>
          <w:rFonts w:ascii="Times New Roman" w:hint="eastAsia"/>
        </w:rPr>
        <w:t>体温检测读卡人行通道管理系统广泛应用于需要对外来人员进出进行有效控制的封闭式场所，配置多种识读方式满足客户对不同识读认证方式的需求，同时通过智能系统的应用，对疫情时期的人员进出进行有效防控，防范病毒传播。</w:t>
      </w:r>
    </w:p>
    <w:p w:rsidR="00A020E0" w:rsidRDefault="00BB6A66">
      <w:pPr>
        <w:spacing w:line="360" w:lineRule="auto"/>
        <w:ind w:firstLineChars="200" w:firstLine="480"/>
        <w:rPr>
          <w:rFonts w:ascii="Times New Roman"/>
        </w:rPr>
      </w:pPr>
      <w:r>
        <w:rPr>
          <w:rFonts w:ascii="Times New Roman" w:hint="eastAsia"/>
        </w:rPr>
        <w:t>广东科学中心</w:t>
      </w:r>
      <w:r>
        <w:rPr>
          <w:rFonts w:ascii="Times New Roman" w:hint="eastAsia"/>
          <w:lang w:val="zh-CN"/>
        </w:rPr>
        <w:t>货运通道</w:t>
      </w:r>
      <w:proofErr w:type="gramStart"/>
      <w:r>
        <w:rPr>
          <w:rFonts w:ascii="Times New Roman"/>
          <w:lang w:val="zh-CN"/>
        </w:rPr>
        <w:t>南</w:t>
      </w:r>
      <w:r>
        <w:rPr>
          <w:rFonts w:ascii="Times New Roman" w:hint="eastAsia"/>
          <w:lang w:val="zh-CN"/>
        </w:rPr>
        <w:t>改造</w:t>
      </w:r>
      <w:proofErr w:type="gramEnd"/>
      <w:r>
        <w:rPr>
          <w:rFonts w:ascii="Times New Roman" w:hint="eastAsia"/>
          <w:lang w:val="zh-CN"/>
        </w:rPr>
        <w:t>1</w:t>
      </w:r>
      <w:r>
        <w:rPr>
          <w:rFonts w:ascii="Times New Roman" w:hint="eastAsia"/>
          <w:lang w:val="zh-CN"/>
        </w:rPr>
        <w:t>个双通道人行通道，</w:t>
      </w:r>
      <w:r>
        <w:rPr>
          <w:rFonts w:ascii="Times New Roman" w:hint="eastAsia"/>
          <w:lang w:val="zh-CN"/>
        </w:rPr>
        <w:t>1</w:t>
      </w:r>
      <w:r>
        <w:rPr>
          <w:rFonts w:ascii="Times New Roman" w:hint="eastAsia"/>
          <w:lang w:val="zh-CN"/>
        </w:rPr>
        <w:t>个单通道人行通道，货运通道</w:t>
      </w:r>
      <w:proofErr w:type="gramStart"/>
      <w:r>
        <w:rPr>
          <w:rFonts w:ascii="Times New Roman" w:hint="eastAsia"/>
          <w:lang w:val="zh-CN"/>
        </w:rPr>
        <w:t>北改造</w:t>
      </w:r>
      <w:proofErr w:type="gramEnd"/>
      <w:r>
        <w:rPr>
          <w:rFonts w:ascii="Times New Roman" w:hint="eastAsia"/>
          <w:lang w:val="zh-CN"/>
        </w:rPr>
        <w:t>1</w:t>
      </w:r>
      <w:r>
        <w:rPr>
          <w:rFonts w:ascii="Times New Roman" w:hint="eastAsia"/>
          <w:lang w:val="zh-CN"/>
        </w:rPr>
        <w:t>个双通道人行通道，</w:t>
      </w:r>
      <w:r>
        <w:rPr>
          <w:rFonts w:ascii="Times New Roman" w:hint="eastAsia"/>
          <w:lang w:val="zh-CN"/>
        </w:rPr>
        <w:t>1</w:t>
      </w:r>
      <w:r>
        <w:rPr>
          <w:rFonts w:ascii="Times New Roman" w:hint="eastAsia"/>
          <w:lang w:val="zh-CN"/>
        </w:rPr>
        <w:t>个单通道人行通道</w:t>
      </w:r>
      <w:r>
        <w:rPr>
          <w:rFonts w:ascii="Times New Roman"/>
        </w:rPr>
        <w:t>。</w:t>
      </w:r>
    </w:p>
    <w:p w:rsidR="00A020E0" w:rsidRDefault="00BB6A66">
      <w:pPr>
        <w:spacing w:line="360" w:lineRule="auto"/>
        <w:ind w:firstLineChars="200" w:firstLine="480"/>
        <w:rPr>
          <w:rFonts w:ascii="Times New Roman"/>
        </w:rPr>
      </w:pPr>
      <w:r>
        <w:rPr>
          <w:rFonts w:ascii="Times New Roman" w:hint="eastAsia"/>
          <w:lang w:val="zh-CN"/>
        </w:rPr>
        <w:t>人行通道设备</w:t>
      </w:r>
      <w:r>
        <w:rPr>
          <w:rFonts w:ascii="Times New Roman"/>
        </w:rPr>
        <w:t>统计如表</w:t>
      </w:r>
      <w:r>
        <w:rPr>
          <w:rFonts w:ascii="Times New Roman"/>
        </w:rPr>
        <w:t>1-2</w:t>
      </w:r>
      <w:r>
        <w:rPr>
          <w:rFonts w:ascii="Times New Roman"/>
        </w:rPr>
        <w:t>：</w:t>
      </w:r>
    </w:p>
    <w:p w:rsidR="00A020E0" w:rsidRDefault="00BB6A66">
      <w:pPr>
        <w:spacing w:line="360" w:lineRule="auto"/>
        <w:ind w:firstLineChars="200" w:firstLine="480"/>
        <w:jc w:val="center"/>
        <w:rPr>
          <w:rFonts w:ascii="Times New Roman"/>
        </w:rPr>
      </w:pPr>
      <w:r>
        <w:rPr>
          <w:rFonts w:ascii="Times New Roman"/>
        </w:rPr>
        <w:t>表</w:t>
      </w:r>
      <w:r>
        <w:rPr>
          <w:rFonts w:ascii="Times New Roman"/>
        </w:rPr>
        <w:t xml:space="preserve">1-2 </w:t>
      </w:r>
      <w:r>
        <w:rPr>
          <w:rFonts w:ascii="Times New Roman"/>
          <w:sz w:val="21"/>
          <w:szCs w:val="21"/>
          <w:lang w:val="zh-CN"/>
        </w:rPr>
        <w:t>人行通道设备</w:t>
      </w:r>
      <w:r>
        <w:rPr>
          <w:rFonts w:ascii="Times New Roman"/>
        </w:rPr>
        <w:t>统计表</w:t>
      </w:r>
    </w:p>
    <w:tbl>
      <w:tblPr>
        <w:tblStyle w:val="a8"/>
        <w:tblW w:w="0" w:type="auto"/>
        <w:jc w:val="center"/>
        <w:tblLook w:val="04A0" w:firstRow="1" w:lastRow="0" w:firstColumn="1" w:lastColumn="0" w:noHBand="0" w:noVBand="1"/>
      </w:tblPr>
      <w:tblGrid>
        <w:gridCol w:w="958"/>
        <w:gridCol w:w="3902"/>
        <w:gridCol w:w="980"/>
        <w:gridCol w:w="1320"/>
      </w:tblGrid>
      <w:tr w:rsidR="00A020E0">
        <w:trPr>
          <w:trHeight w:val="507"/>
          <w:jc w:val="center"/>
        </w:trPr>
        <w:tc>
          <w:tcPr>
            <w:tcW w:w="958" w:type="dxa"/>
            <w:vAlign w:val="center"/>
          </w:tcPr>
          <w:bookmarkEnd w:id="4"/>
          <w:p w:rsidR="00A020E0" w:rsidRDefault="00BB6A66">
            <w:pPr>
              <w:jc w:val="center"/>
              <w:rPr>
                <w:rFonts w:ascii="Times New Roman"/>
                <w:b/>
                <w:bCs/>
                <w:sz w:val="22"/>
              </w:rPr>
            </w:pPr>
            <w:r>
              <w:rPr>
                <w:rFonts w:ascii="Times New Roman" w:hint="eastAsia"/>
                <w:b/>
                <w:bCs/>
                <w:sz w:val="22"/>
              </w:rPr>
              <w:t>序号</w:t>
            </w:r>
          </w:p>
        </w:tc>
        <w:tc>
          <w:tcPr>
            <w:tcW w:w="3902" w:type="dxa"/>
            <w:vAlign w:val="center"/>
          </w:tcPr>
          <w:p w:rsidR="00A020E0" w:rsidRDefault="00BB6A66">
            <w:pPr>
              <w:jc w:val="center"/>
              <w:rPr>
                <w:rFonts w:ascii="Times New Roman"/>
                <w:b/>
                <w:bCs/>
                <w:sz w:val="22"/>
              </w:rPr>
            </w:pPr>
            <w:r>
              <w:rPr>
                <w:rFonts w:ascii="Times New Roman" w:hint="eastAsia"/>
                <w:b/>
                <w:bCs/>
                <w:sz w:val="22"/>
              </w:rPr>
              <w:t>设备名称</w:t>
            </w:r>
          </w:p>
        </w:tc>
        <w:tc>
          <w:tcPr>
            <w:tcW w:w="980" w:type="dxa"/>
            <w:vAlign w:val="center"/>
          </w:tcPr>
          <w:p w:rsidR="00A020E0" w:rsidRDefault="00BB6A66">
            <w:pPr>
              <w:jc w:val="center"/>
              <w:rPr>
                <w:rFonts w:ascii="Times New Roman"/>
                <w:b/>
                <w:bCs/>
                <w:sz w:val="22"/>
              </w:rPr>
            </w:pPr>
            <w:r>
              <w:rPr>
                <w:rFonts w:ascii="Times New Roman" w:hint="eastAsia"/>
                <w:b/>
                <w:bCs/>
                <w:sz w:val="22"/>
              </w:rPr>
              <w:t>单位</w:t>
            </w:r>
          </w:p>
        </w:tc>
        <w:tc>
          <w:tcPr>
            <w:tcW w:w="1320" w:type="dxa"/>
            <w:vAlign w:val="center"/>
          </w:tcPr>
          <w:p w:rsidR="00A020E0" w:rsidRDefault="00BB6A66">
            <w:pPr>
              <w:jc w:val="center"/>
              <w:rPr>
                <w:rFonts w:ascii="Times New Roman"/>
                <w:b/>
                <w:bCs/>
                <w:sz w:val="22"/>
              </w:rPr>
            </w:pPr>
            <w:r>
              <w:rPr>
                <w:rFonts w:ascii="Times New Roman" w:hint="eastAsia"/>
                <w:b/>
                <w:bCs/>
                <w:sz w:val="22"/>
              </w:rPr>
              <w:t>工程量</w:t>
            </w:r>
          </w:p>
        </w:tc>
      </w:tr>
      <w:tr w:rsidR="00A020E0">
        <w:trPr>
          <w:trHeight w:val="415"/>
          <w:jc w:val="center"/>
        </w:trPr>
        <w:tc>
          <w:tcPr>
            <w:tcW w:w="4860" w:type="dxa"/>
            <w:gridSpan w:val="2"/>
            <w:noWrap/>
            <w:vAlign w:val="center"/>
          </w:tcPr>
          <w:p w:rsidR="00A020E0" w:rsidRDefault="00BB6A66">
            <w:pPr>
              <w:jc w:val="center"/>
              <w:rPr>
                <w:rFonts w:ascii="Times New Roman"/>
                <w:b/>
                <w:bCs/>
                <w:sz w:val="22"/>
              </w:rPr>
            </w:pPr>
            <w:r>
              <w:rPr>
                <w:rFonts w:ascii="Times New Roman" w:hint="eastAsia"/>
                <w:b/>
                <w:bCs/>
                <w:sz w:val="22"/>
              </w:rPr>
              <w:t>1</w:t>
            </w:r>
            <w:r>
              <w:rPr>
                <w:rFonts w:ascii="Times New Roman" w:hint="eastAsia"/>
                <w:b/>
                <w:bCs/>
                <w:sz w:val="22"/>
              </w:rPr>
              <w:t>、前端通道</w:t>
            </w:r>
            <w:proofErr w:type="gramStart"/>
            <w:r>
              <w:rPr>
                <w:rFonts w:ascii="Times New Roman" w:hint="eastAsia"/>
                <w:b/>
                <w:bCs/>
                <w:sz w:val="22"/>
              </w:rPr>
              <w:t>道</w:t>
            </w:r>
            <w:proofErr w:type="gramEnd"/>
            <w:r>
              <w:rPr>
                <w:rFonts w:ascii="Times New Roman" w:hint="eastAsia"/>
                <w:b/>
                <w:bCs/>
                <w:sz w:val="22"/>
              </w:rPr>
              <w:t>闸</w:t>
            </w:r>
          </w:p>
        </w:tc>
        <w:tc>
          <w:tcPr>
            <w:tcW w:w="980" w:type="dxa"/>
            <w:noWrap/>
            <w:vAlign w:val="center"/>
          </w:tcPr>
          <w:p w:rsidR="00A020E0" w:rsidRDefault="00A020E0">
            <w:pPr>
              <w:jc w:val="center"/>
              <w:rPr>
                <w:rFonts w:ascii="Times New Roman"/>
                <w:b/>
                <w:bCs/>
                <w:sz w:val="22"/>
              </w:rPr>
            </w:pPr>
          </w:p>
        </w:tc>
        <w:tc>
          <w:tcPr>
            <w:tcW w:w="1320" w:type="dxa"/>
            <w:noWrap/>
            <w:vAlign w:val="center"/>
          </w:tcPr>
          <w:p w:rsidR="00A020E0" w:rsidRDefault="00A020E0">
            <w:pPr>
              <w:jc w:val="center"/>
              <w:rPr>
                <w:rFonts w:ascii="Times New Roman"/>
                <w:b/>
                <w:bCs/>
                <w:sz w:val="22"/>
              </w:rPr>
            </w:pPr>
          </w:p>
        </w:tc>
      </w:tr>
      <w:tr w:rsidR="00A020E0">
        <w:trPr>
          <w:trHeight w:val="265"/>
          <w:jc w:val="center"/>
        </w:trPr>
        <w:tc>
          <w:tcPr>
            <w:tcW w:w="958" w:type="dxa"/>
            <w:vAlign w:val="center"/>
          </w:tcPr>
          <w:p w:rsidR="00A020E0" w:rsidRDefault="00BB6A66">
            <w:pPr>
              <w:jc w:val="center"/>
              <w:rPr>
                <w:rFonts w:ascii="Times New Roman"/>
                <w:sz w:val="22"/>
              </w:rPr>
            </w:pPr>
            <w:r>
              <w:rPr>
                <w:rFonts w:ascii="Times New Roman" w:hint="eastAsia"/>
                <w:sz w:val="22"/>
              </w:rPr>
              <w:t>1</w:t>
            </w:r>
          </w:p>
        </w:tc>
        <w:tc>
          <w:tcPr>
            <w:tcW w:w="3902" w:type="dxa"/>
            <w:noWrap/>
            <w:vAlign w:val="center"/>
          </w:tcPr>
          <w:p w:rsidR="00A020E0" w:rsidRDefault="00BB6A66">
            <w:pPr>
              <w:jc w:val="center"/>
              <w:rPr>
                <w:rFonts w:ascii="Times New Roman"/>
                <w:sz w:val="22"/>
              </w:rPr>
            </w:pPr>
            <w:r>
              <w:rPr>
                <w:rFonts w:ascii="Times New Roman" w:hint="eastAsia"/>
                <w:sz w:val="22"/>
              </w:rPr>
              <w:t>人员通道（双机芯）</w:t>
            </w:r>
          </w:p>
        </w:tc>
        <w:tc>
          <w:tcPr>
            <w:tcW w:w="980" w:type="dxa"/>
            <w:noWrap/>
            <w:vAlign w:val="center"/>
          </w:tcPr>
          <w:p w:rsidR="00A020E0" w:rsidRDefault="00BB6A66">
            <w:pPr>
              <w:jc w:val="center"/>
              <w:rPr>
                <w:rFonts w:ascii="Times New Roman"/>
                <w:sz w:val="22"/>
              </w:rPr>
            </w:pPr>
            <w:r>
              <w:rPr>
                <w:rFonts w:ascii="Times New Roman" w:hint="eastAsia"/>
                <w:sz w:val="22"/>
              </w:rPr>
              <w:t>台</w:t>
            </w:r>
          </w:p>
        </w:tc>
        <w:tc>
          <w:tcPr>
            <w:tcW w:w="1320" w:type="dxa"/>
            <w:noWrap/>
            <w:vAlign w:val="center"/>
          </w:tcPr>
          <w:p w:rsidR="00A020E0" w:rsidRDefault="00BB6A66">
            <w:pPr>
              <w:jc w:val="center"/>
              <w:rPr>
                <w:rFonts w:ascii="Times New Roman"/>
                <w:sz w:val="22"/>
              </w:rPr>
            </w:pPr>
            <w:r>
              <w:rPr>
                <w:rFonts w:ascii="Times New Roman" w:hint="eastAsia"/>
                <w:sz w:val="22"/>
              </w:rPr>
              <w:t>2</w:t>
            </w:r>
          </w:p>
        </w:tc>
      </w:tr>
      <w:tr w:rsidR="00A020E0">
        <w:trPr>
          <w:trHeight w:val="269"/>
          <w:jc w:val="center"/>
        </w:trPr>
        <w:tc>
          <w:tcPr>
            <w:tcW w:w="958" w:type="dxa"/>
            <w:vAlign w:val="center"/>
          </w:tcPr>
          <w:p w:rsidR="00A020E0" w:rsidRDefault="00BB6A66">
            <w:pPr>
              <w:jc w:val="center"/>
              <w:rPr>
                <w:rFonts w:ascii="Times New Roman"/>
                <w:sz w:val="22"/>
              </w:rPr>
            </w:pPr>
            <w:r>
              <w:rPr>
                <w:rFonts w:ascii="Times New Roman" w:hint="eastAsia"/>
                <w:sz w:val="22"/>
              </w:rPr>
              <w:t>2</w:t>
            </w:r>
          </w:p>
        </w:tc>
        <w:tc>
          <w:tcPr>
            <w:tcW w:w="3902" w:type="dxa"/>
            <w:noWrap/>
            <w:vAlign w:val="center"/>
          </w:tcPr>
          <w:p w:rsidR="00A020E0" w:rsidRDefault="00BB6A66">
            <w:pPr>
              <w:jc w:val="center"/>
              <w:rPr>
                <w:rFonts w:ascii="Times New Roman"/>
                <w:sz w:val="22"/>
              </w:rPr>
            </w:pPr>
            <w:r>
              <w:rPr>
                <w:rFonts w:ascii="Times New Roman" w:hint="eastAsia"/>
                <w:sz w:val="22"/>
              </w:rPr>
              <w:t>人员通道</w:t>
            </w:r>
            <w:r>
              <w:rPr>
                <w:rFonts w:ascii="Times New Roman" w:hint="eastAsia"/>
                <w:sz w:val="22"/>
              </w:rPr>
              <w:t>-</w:t>
            </w:r>
            <w:r>
              <w:rPr>
                <w:rFonts w:ascii="Times New Roman" w:hint="eastAsia"/>
                <w:sz w:val="22"/>
              </w:rPr>
              <w:t>左</w:t>
            </w:r>
          </w:p>
        </w:tc>
        <w:tc>
          <w:tcPr>
            <w:tcW w:w="980" w:type="dxa"/>
            <w:noWrap/>
            <w:vAlign w:val="center"/>
          </w:tcPr>
          <w:p w:rsidR="00A020E0" w:rsidRDefault="00BB6A66">
            <w:pPr>
              <w:jc w:val="center"/>
              <w:rPr>
                <w:rFonts w:ascii="Times New Roman"/>
                <w:sz w:val="22"/>
              </w:rPr>
            </w:pPr>
            <w:r>
              <w:rPr>
                <w:rFonts w:ascii="Times New Roman" w:hint="eastAsia"/>
                <w:sz w:val="22"/>
              </w:rPr>
              <w:t>台</w:t>
            </w:r>
          </w:p>
        </w:tc>
        <w:tc>
          <w:tcPr>
            <w:tcW w:w="1320" w:type="dxa"/>
            <w:noWrap/>
            <w:vAlign w:val="center"/>
          </w:tcPr>
          <w:p w:rsidR="00A020E0" w:rsidRDefault="00BB6A66">
            <w:pPr>
              <w:jc w:val="center"/>
              <w:rPr>
                <w:rFonts w:ascii="Times New Roman"/>
                <w:sz w:val="22"/>
              </w:rPr>
            </w:pPr>
            <w:r>
              <w:rPr>
                <w:rFonts w:ascii="Times New Roman" w:hint="eastAsia"/>
                <w:sz w:val="22"/>
              </w:rPr>
              <w:t>4</w:t>
            </w:r>
          </w:p>
        </w:tc>
      </w:tr>
      <w:tr w:rsidR="00A020E0">
        <w:trPr>
          <w:trHeight w:val="259"/>
          <w:jc w:val="center"/>
        </w:trPr>
        <w:tc>
          <w:tcPr>
            <w:tcW w:w="958" w:type="dxa"/>
            <w:vAlign w:val="center"/>
          </w:tcPr>
          <w:p w:rsidR="00A020E0" w:rsidRDefault="00BB6A66">
            <w:pPr>
              <w:jc w:val="center"/>
              <w:rPr>
                <w:rFonts w:ascii="Times New Roman"/>
                <w:sz w:val="22"/>
              </w:rPr>
            </w:pPr>
            <w:r>
              <w:rPr>
                <w:rFonts w:ascii="Times New Roman" w:hint="eastAsia"/>
                <w:sz w:val="22"/>
              </w:rPr>
              <w:t>3</w:t>
            </w:r>
          </w:p>
        </w:tc>
        <w:tc>
          <w:tcPr>
            <w:tcW w:w="3902" w:type="dxa"/>
            <w:noWrap/>
            <w:vAlign w:val="center"/>
          </w:tcPr>
          <w:p w:rsidR="00A020E0" w:rsidRDefault="00BB6A66">
            <w:pPr>
              <w:jc w:val="center"/>
              <w:rPr>
                <w:rFonts w:ascii="Times New Roman"/>
                <w:sz w:val="22"/>
              </w:rPr>
            </w:pPr>
            <w:r>
              <w:rPr>
                <w:rFonts w:ascii="Times New Roman" w:hint="eastAsia"/>
                <w:sz w:val="22"/>
              </w:rPr>
              <w:t>人员通道</w:t>
            </w:r>
            <w:r>
              <w:rPr>
                <w:rFonts w:ascii="Times New Roman" w:hint="eastAsia"/>
                <w:sz w:val="22"/>
              </w:rPr>
              <w:t>-</w:t>
            </w:r>
            <w:r>
              <w:rPr>
                <w:rFonts w:ascii="Times New Roman" w:hint="eastAsia"/>
                <w:sz w:val="22"/>
              </w:rPr>
              <w:t>右</w:t>
            </w:r>
          </w:p>
        </w:tc>
        <w:tc>
          <w:tcPr>
            <w:tcW w:w="980" w:type="dxa"/>
            <w:noWrap/>
            <w:vAlign w:val="center"/>
          </w:tcPr>
          <w:p w:rsidR="00A020E0" w:rsidRDefault="00BB6A66">
            <w:pPr>
              <w:jc w:val="center"/>
              <w:rPr>
                <w:rFonts w:ascii="Times New Roman"/>
                <w:sz w:val="22"/>
              </w:rPr>
            </w:pPr>
            <w:r>
              <w:rPr>
                <w:rFonts w:ascii="Times New Roman" w:hint="eastAsia"/>
                <w:sz w:val="22"/>
              </w:rPr>
              <w:t>台</w:t>
            </w:r>
          </w:p>
        </w:tc>
        <w:tc>
          <w:tcPr>
            <w:tcW w:w="1320" w:type="dxa"/>
            <w:noWrap/>
            <w:vAlign w:val="center"/>
          </w:tcPr>
          <w:p w:rsidR="00A020E0" w:rsidRDefault="00BB6A66">
            <w:pPr>
              <w:jc w:val="center"/>
              <w:rPr>
                <w:rFonts w:ascii="Times New Roman"/>
                <w:sz w:val="22"/>
              </w:rPr>
            </w:pPr>
            <w:r>
              <w:rPr>
                <w:rFonts w:ascii="Times New Roman" w:hint="eastAsia"/>
                <w:sz w:val="22"/>
              </w:rPr>
              <w:t>4</w:t>
            </w:r>
          </w:p>
        </w:tc>
      </w:tr>
      <w:tr w:rsidR="00A020E0">
        <w:trPr>
          <w:trHeight w:val="377"/>
          <w:jc w:val="center"/>
        </w:trPr>
        <w:tc>
          <w:tcPr>
            <w:tcW w:w="958" w:type="dxa"/>
            <w:vAlign w:val="center"/>
          </w:tcPr>
          <w:p w:rsidR="00A020E0" w:rsidRDefault="00BB6A66">
            <w:pPr>
              <w:jc w:val="center"/>
              <w:rPr>
                <w:rFonts w:ascii="Times New Roman"/>
                <w:sz w:val="22"/>
              </w:rPr>
            </w:pPr>
            <w:r>
              <w:rPr>
                <w:rFonts w:ascii="Times New Roman" w:hint="eastAsia"/>
                <w:sz w:val="22"/>
              </w:rPr>
              <w:t>4</w:t>
            </w:r>
          </w:p>
        </w:tc>
        <w:tc>
          <w:tcPr>
            <w:tcW w:w="3902" w:type="dxa"/>
            <w:noWrap/>
            <w:vAlign w:val="center"/>
          </w:tcPr>
          <w:p w:rsidR="00A020E0" w:rsidRDefault="00BB6A66">
            <w:pPr>
              <w:jc w:val="center"/>
              <w:rPr>
                <w:rFonts w:ascii="Times New Roman"/>
                <w:sz w:val="22"/>
              </w:rPr>
            </w:pPr>
            <w:r>
              <w:rPr>
                <w:rFonts w:ascii="Times New Roman" w:hint="eastAsia"/>
                <w:sz w:val="22"/>
              </w:rPr>
              <w:t>发卡器</w:t>
            </w:r>
          </w:p>
        </w:tc>
        <w:tc>
          <w:tcPr>
            <w:tcW w:w="980" w:type="dxa"/>
            <w:noWrap/>
            <w:vAlign w:val="center"/>
          </w:tcPr>
          <w:p w:rsidR="00A020E0" w:rsidRDefault="00BB6A66">
            <w:pPr>
              <w:jc w:val="center"/>
              <w:rPr>
                <w:rFonts w:ascii="Times New Roman"/>
                <w:sz w:val="22"/>
              </w:rPr>
            </w:pPr>
            <w:r>
              <w:rPr>
                <w:rFonts w:ascii="Times New Roman" w:hint="eastAsia"/>
                <w:sz w:val="22"/>
              </w:rPr>
              <w:t>台</w:t>
            </w:r>
          </w:p>
        </w:tc>
        <w:tc>
          <w:tcPr>
            <w:tcW w:w="1320" w:type="dxa"/>
            <w:noWrap/>
            <w:vAlign w:val="center"/>
          </w:tcPr>
          <w:p w:rsidR="00A020E0" w:rsidRDefault="00BB6A66">
            <w:pPr>
              <w:jc w:val="center"/>
              <w:rPr>
                <w:rFonts w:ascii="Times New Roman"/>
                <w:sz w:val="22"/>
              </w:rPr>
            </w:pPr>
            <w:r>
              <w:rPr>
                <w:rFonts w:ascii="Times New Roman" w:hint="eastAsia"/>
                <w:sz w:val="22"/>
              </w:rPr>
              <w:t>1</w:t>
            </w:r>
          </w:p>
        </w:tc>
      </w:tr>
      <w:tr w:rsidR="00A020E0">
        <w:trPr>
          <w:trHeight w:val="269"/>
          <w:jc w:val="center"/>
        </w:trPr>
        <w:tc>
          <w:tcPr>
            <w:tcW w:w="958" w:type="dxa"/>
            <w:vAlign w:val="center"/>
          </w:tcPr>
          <w:p w:rsidR="00A020E0" w:rsidRDefault="00BB6A66">
            <w:pPr>
              <w:jc w:val="center"/>
              <w:rPr>
                <w:rFonts w:ascii="Times New Roman"/>
                <w:sz w:val="22"/>
              </w:rPr>
            </w:pPr>
            <w:r>
              <w:rPr>
                <w:rFonts w:ascii="Times New Roman" w:hint="eastAsia"/>
                <w:sz w:val="22"/>
              </w:rPr>
              <w:t>6</w:t>
            </w:r>
          </w:p>
        </w:tc>
        <w:tc>
          <w:tcPr>
            <w:tcW w:w="3902" w:type="dxa"/>
            <w:noWrap/>
            <w:vAlign w:val="center"/>
          </w:tcPr>
          <w:p w:rsidR="00A020E0" w:rsidRDefault="00BB6A66">
            <w:pPr>
              <w:jc w:val="center"/>
              <w:rPr>
                <w:rFonts w:ascii="Times New Roman"/>
                <w:sz w:val="22"/>
              </w:rPr>
            </w:pPr>
            <w:r>
              <w:rPr>
                <w:rFonts w:ascii="Times New Roman" w:hint="eastAsia"/>
                <w:sz w:val="22"/>
              </w:rPr>
              <w:t>门禁设备</w:t>
            </w:r>
          </w:p>
        </w:tc>
        <w:tc>
          <w:tcPr>
            <w:tcW w:w="980" w:type="dxa"/>
            <w:noWrap/>
            <w:vAlign w:val="center"/>
          </w:tcPr>
          <w:p w:rsidR="00A020E0" w:rsidRDefault="00BB6A66">
            <w:pPr>
              <w:jc w:val="center"/>
              <w:rPr>
                <w:rFonts w:ascii="Times New Roman"/>
                <w:sz w:val="22"/>
              </w:rPr>
            </w:pPr>
            <w:r>
              <w:rPr>
                <w:rFonts w:ascii="Times New Roman" w:hint="eastAsia"/>
                <w:sz w:val="22"/>
              </w:rPr>
              <w:t>台</w:t>
            </w:r>
          </w:p>
        </w:tc>
        <w:tc>
          <w:tcPr>
            <w:tcW w:w="1320" w:type="dxa"/>
            <w:noWrap/>
            <w:vAlign w:val="center"/>
          </w:tcPr>
          <w:p w:rsidR="00A020E0" w:rsidRDefault="00BB6A66">
            <w:pPr>
              <w:jc w:val="center"/>
              <w:rPr>
                <w:rFonts w:ascii="Times New Roman"/>
                <w:sz w:val="22"/>
              </w:rPr>
            </w:pPr>
            <w:r>
              <w:rPr>
                <w:rFonts w:ascii="Times New Roman" w:hint="eastAsia"/>
                <w:sz w:val="22"/>
              </w:rPr>
              <w:t>6</w:t>
            </w:r>
          </w:p>
        </w:tc>
      </w:tr>
      <w:tr w:rsidR="00A020E0">
        <w:trPr>
          <w:trHeight w:val="273"/>
          <w:jc w:val="center"/>
        </w:trPr>
        <w:tc>
          <w:tcPr>
            <w:tcW w:w="958" w:type="dxa"/>
            <w:vAlign w:val="center"/>
          </w:tcPr>
          <w:p w:rsidR="00A020E0" w:rsidRDefault="00BB6A66">
            <w:pPr>
              <w:jc w:val="center"/>
              <w:rPr>
                <w:rFonts w:ascii="Times New Roman"/>
                <w:sz w:val="22"/>
              </w:rPr>
            </w:pPr>
            <w:r>
              <w:rPr>
                <w:rFonts w:ascii="Times New Roman" w:hint="eastAsia"/>
                <w:sz w:val="22"/>
              </w:rPr>
              <w:t>7</w:t>
            </w:r>
          </w:p>
        </w:tc>
        <w:tc>
          <w:tcPr>
            <w:tcW w:w="3902" w:type="dxa"/>
            <w:noWrap/>
            <w:vAlign w:val="center"/>
          </w:tcPr>
          <w:p w:rsidR="00A020E0" w:rsidRDefault="00BB6A66">
            <w:pPr>
              <w:jc w:val="center"/>
              <w:rPr>
                <w:rFonts w:ascii="Times New Roman"/>
                <w:sz w:val="22"/>
              </w:rPr>
            </w:pPr>
            <w:r>
              <w:rPr>
                <w:rFonts w:ascii="Times New Roman" w:hint="eastAsia"/>
                <w:sz w:val="22"/>
              </w:rPr>
              <w:t>网络光纤收发器</w:t>
            </w:r>
          </w:p>
        </w:tc>
        <w:tc>
          <w:tcPr>
            <w:tcW w:w="980" w:type="dxa"/>
            <w:noWrap/>
            <w:vAlign w:val="center"/>
          </w:tcPr>
          <w:p w:rsidR="00A020E0" w:rsidRDefault="00BB6A66">
            <w:pPr>
              <w:jc w:val="center"/>
              <w:rPr>
                <w:rFonts w:ascii="Times New Roman"/>
                <w:sz w:val="22"/>
              </w:rPr>
            </w:pPr>
            <w:r>
              <w:rPr>
                <w:rFonts w:ascii="Times New Roman" w:hint="eastAsia"/>
                <w:sz w:val="22"/>
              </w:rPr>
              <w:t>对</w:t>
            </w:r>
          </w:p>
        </w:tc>
        <w:tc>
          <w:tcPr>
            <w:tcW w:w="1320" w:type="dxa"/>
            <w:noWrap/>
            <w:vAlign w:val="center"/>
          </w:tcPr>
          <w:p w:rsidR="00A020E0" w:rsidRDefault="00BB6A66">
            <w:pPr>
              <w:jc w:val="center"/>
              <w:rPr>
                <w:rFonts w:ascii="Times New Roman"/>
                <w:sz w:val="22"/>
              </w:rPr>
            </w:pPr>
            <w:r>
              <w:rPr>
                <w:rFonts w:ascii="Times New Roman" w:hint="eastAsia"/>
                <w:sz w:val="22"/>
              </w:rPr>
              <w:t>1</w:t>
            </w:r>
          </w:p>
        </w:tc>
      </w:tr>
      <w:tr w:rsidR="00A020E0">
        <w:trPr>
          <w:trHeight w:val="249"/>
          <w:jc w:val="center"/>
        </w:trPr>
        <w:tc>
          <w:tcPr>
            <w:tcW w:w="958" w:type="dxa"/>
            <w:vAlign w:val="center"/>
          </w:tcPr>
          <w:p w:rsidR="00A020E0" w:rsidRDefault="00BB6A66">
            <w:pPr>
              <w:jc w:val="center"/>
              <w:rPr>
                <w:rFonts w:ascii="Times New Roman"/>
                <w:sz w:val="22"/>
              </w:rPr>
            </w:pPr>
            <w:r>
              <w:rPr>
                <w:rFonts w:ascii="Times New Roman" w:hint="eastAsia"/>
                <w:sz w:val="22"/>
              </w:rPr>
              <w:t>8</w:t>
            </w:r>
          </w:p>
        </w:tc>
        <w:tc>
          <w:tcPr>
            <w:tcW w:w="3902" w:type="dxa"/>
            <w:noWrap/>
            <w:vAlign w:val="center"/>
          </w:tcPr>
          <w:p w:rsidR="00A020E0" w:rsidRDefault="00BB6A66">
            <w:pPr>
              <w:jc w:val="center"/>
              <w:rPr>
                <w:rFonts w:ascii="Times New Roman"/>
                <w:sz w:val="22"/>
              </w:rPr>
            </w:pPr>
            <w:r>
              <w:rPr>
                <w:rFonts w:ascii="Times New Roman" w:hint="eastAsia"/>
                <w:sz w:val="22"/>
              </w:rPr>
              <w:t>配电箱</w:t>
            </w:r>
          </w:p>
        </w:tc>
        <w:tc>
          <w:tcPr>
            <w:tcW w:w="980" w:type="dxa"/>
            <w:noWrap/>
            <w:vAlign w:val="center"/>
          </w:tcPr>
          <w:p w:rsidR="00A020E0" w:rsidRDefault="00BB6A66">
            <w:pPr>
              <w:jc w:val="center"/>
              <w:rPr>
                <w:rFonts w:ascii="Times New Roman"/>
                <w:sz w:val="22"/>
              </w:rPr>
            </w:pPr>
            <w:r>
              <w:rPr>
                <w:rFonts w:ascii="Times New Roman" w:hint="eastAsia"/>
                <w:sz w:val="22"/>
              </w:rPr>
              <w:t>套</w:t>
            </w:r>
          </w:p>
        </w:tc>
        <w:tc>
          <w:tcPr>
            <w:tcW w:w="1320" w:type="dxa"/>
            <w:noWrap/>
            <w:vAlign w:val="center"/>
          </w:tcPr>
          <w:p w:rsidR="00A020E0" w:rsidRDefault="00BB6A66">
            <w:pPr>
              <w:jc w:val="center"/>
              <w:rPr>
                <w:rFonts w:ascii="Times New Roman"/>
                <w:sz w:val="22"/>
              </w:rPr>
            </w:pPr>
            <w:r>
              <w:rPr>
                <w:rFonts w:ascii="Times New Roman" w:hint="eastAsia"/>
                <w:sz w:val="22"/>
              </w:rPr>
              <w:t>2</w:t>
            </w:r>
          </w:p>
        </w:tc>
      </w:tr>
      <w:tr w:rsidR="00A020E0">
        <w:trPr>
          <w:trHeight w:val="381"/>
          <w:jc w:val="center"/>
        </w:trPr>
        <w:tc>
          <w:tcPr>
            <w:tcW w:w="958" w:type="dxa"/>
            <w:vAlign w:val="center"/>
          </w:tcPr>
          <w:p w:rsidR="00A020E0" w:rsidRDefault="00BB6A66">
            <w:pPr>
              <w:jc w:val="center"/>
              <w:rPr>
                <w:rFonts w:ascii="Times New Roman"/>
                <w:sz w:val="22"/>
              </w:rPr>
            </w:pPr>
            <w:r>
              <w:rPr>
                <w:rFonts w:ascii="Times New Roman" w:hint="eastAsia"/>
                <w:sz w:val="22"/>
              </w:rPr>
              <w:t>9</w:t>
            </w:r>
          </w:p>
        </w:tc>
        <w:tc>
          <w:tcPr>
            <w:tcW w:w="3902" w:type="dxa"/>
            <w:noWrap/>
            <w:vAlign w:val="center"/>
          </w:tcPr>
          <w:p w:rsidR="00A020E0" w:rsidRDefault="00BB6A66">
            <w:pPr>
              <w:jc w:val="center"/>
              <w:rPr>
                <w:rFonts w:ascii="Times New Roman"/>
                <w:sz w:val="22"/>
              </w:rPr>
            </w:pPr>
            <w:r>
              <w:rPr>
                <w:rFonts w:ascii="Times New Roman" w:hint="eastAsia"/>
                <w:sz w:val="22"/>
              </w:rPr>
              <w:t>网络线缆</w:t>
            </w:r>
          </w:p>
        </w:tc>
        <w:tc>
          <w:tcPr>
            <w:tcW w:w="980" w:type="dxa"/>
            <w:noWrap/>
            <w:vAlign w:val="center"/>
          </w:tcPr>
          <w:p w:rsidR="00A020E0" w:rsidRDefault="00BB6A66">
            <w:pPr>
              <w:jc w:val="center"/>
              <w:rPr>
                <w:rFonts w:ascii="Times New Roman"/>
                <w:sz w:val="22"/>
              </w:rPr>
            </w:pPr>
            <w:r>
              <w:rPr>
                <w:rFonts w:ascii="Times New Roman" w:hint="eastAsia"/>
                <w:sz w:val="22"/>
              </w:rPr>
              <w:t>箱</w:t>
            </w:r>
          </w:p>
        </w:tc>
        <w:tc>
          <w:tcPr>
            <w:tcW w:w="1320" w:type="dxa"/>
            <w:noWrap/>
            <w:vAlign w:val="center"/>
          </w:tcPr>
          <w:p w:rsidR="00A020E0" w:rsidRDefault="00BB6A66">
            <w:pPr>
              <w:jc w:val="center"/>
              <w:rPr>
                <w:rFonts w:ascii="Times New Roman"/>
                <w:sz w:val="22"/>
              </w:rPr>
            </w:pPr>
            <w:r>
              <w:rPr>
                <w:rFonts w:ascii="Times New Roman" w:hint="eastAsia"/>
                <w:sz w:val="22"/>
              </w:rPr>
              <w:t>1</w:t>
            </w:r>
          </w:p>
        </w:tc>
      </w:tr>
      <w:tr w:rsidR="00A020E0">
        <w:trPr>
          <w:trHeight w:val="415"/>
          <w:jc w:val="center"/>
        </w:trPr>
        <w:tc>
          <w:tcPr>
            <w:tcW w:w="958" w:type="dxa"/>
            <w:vAlign w:val="center"/>
          </w:tcPr>
          <w:p w:rsidR="00A020E0" w:rsidRDefault="00BB6A66">
            <w:pPr>
              <w:jc w:val="center"/>
              <w:rPr>
                <w:rFonts w:ascii="Times New Roman"/>
                <w:sz w:val="22"/>
              </w:rPr>
            </w:pPr>
            <w:r>
              <w:rPr>
                <w:rFonts w:ascii="Times New Roman" w:hint="eastAsia"/>
                <w:sz w:val="22"/>
              </w:rPr>
              <w:t>10</w:t>
            </w:r>
          </w:p>
        </w:tc>
        <w:tc>
          <w:tcPr>
            <w:tcW w:w="3902" w:type="dxa"/>
            <w:noWrap/>
            <w:vAlign w:val="center"/>
          </w:tcPr>
          <w:p w:rsidR="00A020E0" w:rsidRDefault="00BB6A66">
            <w:pPr>
              <w:jc w:val="center"/>
              <w:rPr>
                <w:rFonts w:ascii="Times New Roman"/>
                <w:sz w:val="22"/>
              </w:rPr>
            </w:pPr>
            <w:r>
              <w:rPr>
                <w:rFonts w:ascii="Times New Roman" w:hint="eastAsia"/>
                <w:sz w:val="22"/>
              </w:rPr>
              <w:t>通信光缆</w:t>
            </w:r>
          </w:p>
        </w:tc>
        <w:tc>
          <w:tcPr>
            <w:tcW w:w="980" w:type="dxa"/>
            <w:noWrap/>
            <w:vAlign w:val="center"/>
          </w:tcPr>
          <w:p w:rsidR="00A020E0" w:rsidRDefault="00BB6A66">
            <w:pPr>
              <w:jc w:val="center"/>
              <w:rPr>
                <w:rFonts w:ascii="Times New Roman"/>
                <w:sz w:val="22"/>
              </w:rPr>
            </w:pPr>
            <w:r>
              <w:rPr>
                <w:rFonts w:ascii="Times New Roman" w:hint="eastAsia"/>
                <w:sz w:val="22"/>
              </w:rPr>
              <w:t>批</w:t>
            </w:r>
          </w:p>
        </w:tc>
        <w:tc>
          <w:tcPr>
            <w:tcW w:w="1320" w:type="dxa"/>
            <w:noWrap/>
            <w:vAlign w:val="center"/>
          </w:tcPr>
          <w:p w:rsidR="00A020E0" w:rsidRDefault="00BB6A66">
            <w:pPr>
              <w:jc w:val="center"/>
              <w:rPr>
                <w:rFonts w:ascii="Times New Roman"/>
                <w:sz w:val="22"/>
              </w:rPr>
            </w:pPr>
            <w:r>
              <w:rPr>
                <w:rFonts w:ascii="Times New Roman" w:hint="eastAsia"/>
                <w:sz w:val="22"/>
              </w:rPr>
              <w:t>1</w:t>
            </w:r>
          </w:p>
        </w:tc>
      </w:tr>
      <w:tr w:rsidR="00A020E0">
        <w:trPr>
          <w:trHeight w:val="279"/>
          <w:jc w:val="center"/>
        </w:trPr>
        <w:tc>
          <w:tcPr>
            <w:tcW w:w="958" w:type="dxa"/>
            <w:vAlign w:val="center"/>
          </w:tcPr>
          <w:p w:rsidR="00A020E0" w:rsidRDefault="00BB6A66">
            <w:pPr>
              <w:jc w:val="center"/>
              <w:rPr>
                <w:rFonts w:ascii="Times New Roman"/>
                <w:sz w:val="22"/>
              </w:rPr>
            </w:pPr>
            <w:r>
              <w:rPr>
                <w:rFonts w:ascii="Times New Roman" w:hint="eastAsia"/>
                <w:sz w:val="22"/>
              </w:rPr>
              <w:t>11</w:t>
            </w:r>
          </w:p>
        </w:tc>
        <w:tc>
          <w:tcPr>
            <w:tcW w:w="3902" w:type="dxa"/>
            <w:noWrap/>
            <w:vAlign w:val="center"/>
          </w:tcPr>
          <w:p w:rsidR="00A020E0" w:rsidRDefault="00BB6A66">
            <w:pPr>
              <w:jc w:val="center"/>
              <w:rPr>
                <w:rFonts w:ascii="Times New Roman"/>
                <w:sz w:val="22"/>
              </w:rPr>
            </w:pPr>
            <w:r>
              <w:rPr>
                <w:rFonts w:ascii="Times New Roman" w:hint="eastAsia"/>
                <w:sz w:val="22"/>
              </w:rPr>
              <w:t>通信线缆</w:t>
            </w:r>
          </w:p>
        </w:tc>
        <w:tc>
          <w:tcPr>
            <w:tcW w:w="980" w:type="dxa"/>
            <w:noWrap/>
            <w:vAlign w:val="center"/>
          </w:tcPr>
          <w:p w:rsidR="00A020E0" w:rsidRDefault="00BB6A66">
            <w:pPr>
              <w:jc w:val="center"/>
              <w:rPr>
                <w:rFonts w:ascii="Times New Roman"/>
                <w:sz w:val="22"/>
              </w:rPr>
            </w:pPr>
            <w:r>
              <w:rPr>
                <w:rFonts w:ascii="Times New Roman" w:hint="eastAsia"/>
                <w:sz w:val="22"/>
              </w:rPr>
              <w:t>批</w:t>
            </w:r>
          </w:p>
        </w:tc>
        <w:tc>
          <w:tcPr>
            <w:tcW w:w="1320" w:type="dxa"/>
            <w:noWrap/>
            <w:vAlign w:val="center"/>
          </w:tcPr>
          <w:p w:rsidR="00A020E0" w:rsidRDefault="00BB6A66">
            <w:pPr>
              <w:jc w:val="center"/>
              <w:rPr>
                <w:rFonts w:ascii="Times New Roman"/>
                <w:sz w:val="22"/>
              </w:rPr>
            </w:pPr>
            <w:r>
              <w:rPr>
                <w:rFonts w:ascii="Times New Roman" w:hint="eastAsia"/>
                <w:sz w:val="22"/>
              </w:rPr>
              <w:t>1</w:t>
            </w:r>
          </w:p>
        </w:tc>
      </w:tr>
      <w:tr w:rsidR="00A020E0">
        <w:trPr>
          <w:trHeight w:val="255"/>
          <w:jc w:val="center"/>
        </w:trPr>
        <w:tc>
          <w:tcPr>
            <w:tcW w:w="958" w:type="dxa"/>
            <w:vAlign w:val="center"/>
          </w:tcPr>
          <w:p w:rsidR="00A020E0" w:rsidRDefault="00BB6A66">
            <w:pPr>
              <w:jc w:val="center"/>
              <w:rPr>
                <w:rFonts w:ascii="Times New Roman"/>
                <w:sz w:val="22"/>
              </w:rPr>
            </w:pPr>
            <w:r>
              <w:rPr>
                <w:rFonts w:ascii="Times New Roman" w:hint="eastAsia"/>
                <w:sz w:val="22"/>
              </w:rPr>
              <w:t>12</w:t>
            </w:r>
          </w:p>
        </w:tc>
        <w:tc>
          <w:tcPr>
            <w:tcW w:w="3902" w:type="dxa"/>
            <w:noWrap/>
            <w:vAlign w:val="center"/>
          </w:tcPr>
          <w:p w:rsidR="00A020E0" w:rsidRDefault="00BB6A66">
            <w:pPr>
              <w:jc w:val="center"/>
              <w:rPr>
                <w:rFonts w:ascii="Times New Roman"/>
                <w:sz w:val="22"/>
              </w:rPr>
            </w:pPr>
            <w:r>
              <w:rPr>
                <w:rFonts w:ascii="Times New Roman" w:hint="eastAsia"/>
                <w:sz w:val="22"/>
              </w:rPr>
              <w:t>电源线缆</w:t>
            </w:r>
          </w:p>
        </w:tc>
        <w:tc>
          <w:tcPr>
            <w:tcW w:w="980" w:type="dxa"/>
            <w:noWrap/>
            <w:vAlign w:val="center"/>
          </w:tcPr>
          <w:p w:rsidR="00A020E0" w:rsidRDefault="00BB6A66">
            <w:pPr>
              <w:jc w:val="center"/>
              <w:rPr>
                <w:rFonts w:ascii="Times New Roman"/>
                <w:sz w:val="22"/>
              </w:rPr>
            </w:pPr>
            <w:r>
              <w:rPr>
                <w:rFonts w:ascii="Times New Roman" w:hint="eastAsia"/>
                <w:sz w:val="22"/>
              </w:rPr>
              <w:t>批</w:t>
            </w:r>
          </w:p>
        </w:tc>
        <w:tc>
          <w:tcPr>
            <w:tcW w:w="1320" w:type="dxa"/>
            <w:noWrap/>
            <w:vAlign w:val="center"/>
          </w:tcPr>
          <w:p w:rsidR="00A020E0" w:rsidRDefault="00BB6A66">
            <w:pPr>
              <w:jc w:val="center"/>
              <w:rPr>
                <w:rFonts w:ascii="Times New Roman"/>
                <w:sz w:val="22"/>
              </w:rPr>
            </w:pPr>
            <w:r>
              <w:rPr>
                <w:rFonts w:ascii="Times New Roman" w:hint="eastAsia"/>
                <w:sz w:val="22"/>
              </w:rPr>
              <w:t>1</w:t>
            </w:r>
          </w:p>
        </w:tc>
      </w:tr>
      <w:tr w:rsidR="00A020E0">
        <w:trPr>
          <w:trHeight w:val="260"/>
          <w:jc w:val="center"/>
        </w:trPr>
        <w:tc>
          <w:tcPr>
            <w:tcW w:w="958" w:type="dxa"/>
            <w:vAlign w:val="center"/>
          </w:tcPr>
          <w:p w:rsidR="00A020E0" w:rsidRDefault="00BB6A66">
            <w:pPr>
              <w:jc w:val="center"/>
              <w:rPr>
                <w:rFonts w:ascii="Times New Roman"/>
                <w:sz w:val="22"/>
              </w:rPr>
            </w:pPr>
            <w:r>
              <w:rPr>
                <w:rFonts w:ascii="Times New Roman" w:hint="eastAsia"/>
                <w:sz w:val="22"/>
              </w:rPr>
              <w:t>13</w:t>
            </w:r>
          </w:p>
        </w:tc>
        <w:tc>
          <w:tcPr>
            <w:tcW w:w="3902" w:type="dxa"/>
            <w:noWrap/>
            <w:vAlign w:val="center"/>
          </w:tcPr>
          <w:p w:rsidR="00A020E0" w:rsidRDefault="00BB6A66">
            <w:pPr>
              <w:jc w:val="center"/>
              <w:rPr>
                <w:rFonts w:ascii="Times New Roman"/>
                <w:sz w:val="22"/>
              </w:rPr>
            </w:pPr>
            <w:r>
              <w:rPr>
                <w:rFonts w:ascii="Times New Roman" w:hint="eastAsia"/>
                <w:sz w:val="22"/>
              </w:rPr>
              <w:t>线管线槽</w:t>
            </w:r>
          </w:p>
        </w:tc>
        <w:tc>
          <w:tcPr>
            <w:tcW w:w="980" w:type="dxa"/>
            <w:noWrap/>
            <w:vAlign w:val="center"/>
          </w:tcPr>
          <w:p w:rsidR="00A020E0" w:rsidRDefault="00BB6A66">
            <w:pPr>
              <w:jc w:val="center"/>
              <w:rPr>
                <w:rFonts w:ascii="Times New Roman"/>
                <w:sz w:val="22"/>
              </w:rPr>
            </w:pPr>
            <w:r>
              <w:rPr>
                <w:rFonts w:ascii="Times New Roman" w:hint="eastAsia"/>
                <w:sz w:val="22"/>
              </w:rPr>
              <w:t>批</w:t>
            </w:r>
          </w:p>
        </w:tc>
        <w:tc>
          <w:tcPr>
            <w:tcW w:w="1320" w:type="dxa"/>
            <w:noWrap/>
            <w:vAlign w:val="center"/>
          </w:tcPr>
          <w:p w:rsidR="00A020E0" w:rsidRDefault="00BB6A66">
            <w:pPr>
              <w:jc w:val="center"/>
              <w:rPr>
                <w:rFonts w:ascii="Times New Roman"/>
                <w:sz w:val="22"/>
              </w:rPr>
            </w:pPr>
            <w:r>
              <w:rPr>
                <w:rFonts w:ascii="Times New Roman" w:hint="eastAsia"/>
                <w:sz w:val="22"/>
              </w:rPr>
              <w:t>4</w:t>
            </w:r>
          </w:p>
        </w:tc>
      </w:tr>
      <w:tr w:rsidR="00A020E0">
        <w:trPr>
          <w:trHeight w:val="249"/>
          <w:jc w:val="center"/>
        </w:trPr>
        <w:tc>
          <w:tcPr>
            <w:tcW w:w="958" w:type="dxa"/>
            <w:vAlign w:val="center"/>
          </w:tcPr>
          <w:p w:rsidR="00A020E0" w:rsidRDefault="00BB6A66">
            <w:pPr>
              <w:jc w:val="center"/>
              <w:rPr>
                <w:rFonts w:ascii="Times New Roman"/>
                <w:sz w:val="22"/>
              </w:rPr>
            </w:pPr>
            <w:r>
              <w:rPr>
                <w:rFonts w:ascii="Times New Roman" w:hint="eastAsia"/>
                <w:sz w:val="22"/>
              </w:rPr>
              <w:t>14</w:t>
            </w:r>
          </w:p>
        </w:tc>
        <w:tc>
          <w:tcPr>
            <w:tcW w:w="3902" w:type="dxa"/>
            <w:noWrap/>
            <w:vAlign w:val="center"/>
          </w:tcPr>
          <w:p w:rsidR="00A020E0" w:rsidRDefault="00BB6A66">
            <w:pPr>
              <w:jc w:val="center"/>
              <w:rPr>
                <w:rFonts w:ascii="Times New Roman"/>
                <w:sz w:val="22"/>
              </w:rPr>
            </w:pPr>
            <w:r>
              <w:rPr>
                <w:rFonts w:ascii="Times New Roman" w:hint="eastAsia"/>
                <w:sz w:val="22"/>
              </w:rPr>
              <w:t>现有门体拆除</w:t>
            </w:r>
          </w:p>
        </w:tc>
        <w:tc>
          <w:tcPr>
            <w:tcW w:w="980" w:type="dxa"/>
            <w:noWrap/>
            <w:vAlign w:val="center"/>
          </w:tcPr>
          <w:p w:rsidR="00A020E0" w:rsidRDefault="00BB6A66">
            <w:pPr>
              <w:jc w:val="center"/>
              <w:rPr>
                <w:rFonts w:ascii="Times New Roman"/>
                <w:sz w:val="22"/>
              </w:rPr>
            </w:pPr>
            <w:r>
              <w:rPr>
                <w:rFonts w:ascii="Times New Roman" w:hint="eastAsia"/>
                <w:sz w:val="22"/>
              </w:rPr>
              <w:t>批</w:t>
            </w:r>
          </w:p>
        </w:tc>
        <w:tc>
          <w:tcPr>
            <w:tcW w:w="1320" w:type="dxa"/>
            <w:noWrap/>
            <w:vAlign w:val="center"/>
          </w:tcPr>
          <w:p w:rsidR="00A020E0" w:rsidRDefault="00BB6A66">
            <w:pPr>
              <w:jc w:val="center"/>
              <w:rPr>
                <w:rFonts w:ascii="Times New Roman"/>
                <w:sz w:val="22"/>
              </w:rPr>
            </w:pPr>
            <w:r>
              <w:rPr>
                <w:rFonts w:ascii="Times New Roman" w:hint="eastAsia"/>
                <w:sz w:val="22"/>
              </w:rPr>
              <w:t>4</w:t>
            </w:r>
          </w:p>
        </w:tc>
      </w:tr>
      <w:tr w:rsidR="00A020E0">
        <w:trPr>
          <w:trHeight w:val="225"/>
          <w:jc w:val="center"/>
        </w:trPr>
        <w:tc>
          <w:tcPr>
            <w:tcW w:w="958" w:type="dxa"/>
            <w:vAlign w:val="center"/>
          </w:tcPr>
          <w:p w:rsidR="00A020E0" w:rsidRDefault="00BB6A66">
            <w:pPr>
              <w:jc w:val="center"/>
              <w:rPr>
                <w:rFonts w:ascii="Times New Roman"/>
                <w:sz w:val="22"/>
              </w:rPr>
            </w:pPr>
            <w:r>
              <w:rPr>
                <w:rFonts w:ascii="Times New Roman" w:hint="eastAsia"/>
                <w:sz w:val="22"/>
              </w:rPr>
              <w:t>15</w:t>
            </w:r>
          </w:p>
        </w:tc>
        <w:tc>
          <w:tcPr>
            <w:tcW w:w="3902" w:type="dxa"/>
            <w:noWrap/>
            <w:vAlign w:val="center"/>
          </w:tcPr>
          <w:p w:rsidR="00A020E0" w:rsidRDefault="00BB6A66">
            <w:pPr>
              <w:jc w:val="center"/>
              <w:rPr>
                <w:rFonts w:ascii="Times New Roman"/>
                <w:sz w:val="22"/>
              </w:rPr>
            </w:pPr>
            <w:r>
              <w:rPr>
                <w:rFonts w:ascii="Times New Roman" w:hint="eastAsia"/>
                <w:sz w:val="22"/>
              </w:rPr>
              <w:t>闸机水泥地座</w:t>
            </w:r>
          </w:p>
        </w:tc>
        <w:tc>
          <w:tcPr>
            <w:tcW w:w="980" w:type="dxa"/>
            <w:noWrap/>
            <w:vAlign w:val="center"/>
          </w:tcPr>
          <w:p w:rsidR="00A020E0" w:rsidRDefault="00BB6A66">
            <w:pPr>
              <w:jc w:val="center"/>
              <w:rPr>
                <w:rFonts w:ascii="Times New Roman"/>
                <w:sz w:val="22"/>
              </w:rPr>
            </w:pPr>
            <w:r>
              <w:rPr>
                <w:rFonts w:ascii="Times New Roman" w:hint="eastAsia"/>
                <w:sz w:val="22"/>
              </w:rPr>
              <w:t>套</w:t>
            </w:r>
          </w:p>
        </w:tc>
        <w:tc>
          <w:tcPr>
            <w:tcW w:w="1320" w:type="dxa"/>
            <w:noWrap/>
            <w:vAlign w:val="center"/>
          </w:tcPr>
          <w:p w:rsidR="00A020E0" w:rsidRDefault="00BB6A66">
            <w:pPr>
              <w:jc w:val="center"/>
              <w:rPr>
                <w:rFonts w:ascii="Times New Roman"/>
                <w:sz w:val="22"/>
              </w:rPr>
            </w:pPr>
            <w:r>
              <w:rPr>
                <w:rFonts w:ascii="Times New Roman" w:hint="eastAsia"/>
                <w:sz w:val="22"/>
              </w:rPr>
              <w:t>4</w:t>
            </w:r>
          </w:p>
        </w:tc>
      </w:tr>
      <w:tr w:rsidR="00A020E0">
        <w:trPr>
          <w:trHeight w:val="229"/>
          <w:jc w:val="center"/>
        </w:trPr>
        <w:tc>
          <w:tcPr>
            <w:tcW w:w="4860" w:type="dxa"/>
            <w:gridSpan w:val="2"/>
            <w:noWrap/>
            <w:vAlign w:val="center"/>
          </w:tcPr>
          <w:p w:rsidR="00A020E0" w:rsidRDefault="00BB6A66">
            <w:pPr>
              <w:jc w:val="center"/>
              <w:rPr>
                <w:rFonts w:ascii="Times New Roman"/>
                <w:b/>
                <w:bCs/>
                <w:sz w:val="22"/>
              </w:rPr>
            </w:pPr>
            <w:r>
              <w:rPr>
                <w:rFonts w:ascii="Times New Roman" w:hint="eastAsia"/>
                <w:b/>
                <w:bCs/>
                <w:sz w:val="22"/>
              </w:rPr>
              <w:t>2</w:t>
            </w:r>
            <w:r>
              <w:rPr>
                <w:rFonts w:ascii="Times New Roman" w:hint="eastAsia"/>
                <w:b/>
                <w:bCs/>
                <w:sz w:val="22"/>
              </w:rPr>
              <w:t>、后端设备</w:t>
            </w:r>
          </w:p>
        </w:tc>
        <w:tc>
          <w:tcPr>
            <w:tcW w:w="980" w:type="dxa"/>
            <w:noWrap/>
            <w:vAlign w:val="center"/>
          </w:tcPr>
          <w:p w:rsidR="00A020E0" w:rsidRDefault="00A020E0">
            <w:pPr>
              <w:jc w:val="center"/>
              <w:rPr>
                <w:rFonts w:ascii="Times New Roman"/>
                <w:b/>
                <w:bCs/>
                <w:sz w:val="22"/>
              </w:rPr>
            </w:pPr>
          </w:p>
        </w:tc>
        <w:tc>
          <w:tcPr>
            <w:tcW w:w="1320" w:type="dxa"/>
            <w:noWrap/>
            <w:vAlign w:val="center"/>
          </w:tcPr>
          <w:p w:rsidR="00A020E0" w:rsidRDefault="00A020E0">
            <w:pPr>
              <w:jc w:val="center"/>
              <w:rPr>
                <w:rFonts w:ascii="Times New Roman"/>
                <w:b/>
                <w:bCs/>
                <w:sz w:val="22"/>
              </w:rPr>
            </w:pPr>
          </w:p>
        </w:tc>
      </w:tr>
      <w:tr w:rsidR="00A020E0">
        <w:trPr>
          <w:trHeight w:val="347"/>
          <w:jc w:val="center"/>
        </w:trPr>
        <w:tc>
          <w:tcPr>
            <w:tcW w:w="958" w:type="dxa"/>
            <w:vAlign w:val="center"/>
          </w:tcPr>
          <w:p w:rsidR="00A020E0" w:rsidRDefault="00BB6A66">
            <w:pPr>
              <w:jc w:val="center"/>
              <w:rPr>
                <w:rFonts w:ascii="Times New Roman"/>
                <w:sz w:val="22"/>
              </w:rPr>
            </w:pPr>
            <w:r>
              <w:rPr>
                <w:rFonts w:ascii="Times New Roman" w:hint="eastAsia"/>
                <w:sz w:val="22"/>
              </w:rPr>
              <w:t>1</w:t>
            </w:r>
          </w:p>
        </w:tc>
        <w:tc>
          <w:tcPr>
            <w:tcW w:w="3902" w:type="dxa"/>
            <w:noWrap/>
            <w:vAlign w:val="center"/>
          </w:tcPr>
          <w:p w:rsidR="00A020E0" w:rsidRDefault="00BB6A66">
            <w:pPr>
              <w:jc w:val="center"/>
              <w:rPr>
                <w:rFonts w:ascii="Times New Roman"/>
                <w:sz w:val="22"/>
              </w:rPr>
            </w:pPr>
            <w:r>
              <w:rPr>
                <w:rFonts w:ascii="Times New Roman" w:hint="eastAsia"/>
                <w:sz w:val="22"/>
              </w:rPr>
              <w:t>网络交换机</w:t>
            </w:r>
          </w:p>
        </w:tc>
        <w:tc>
          <w:tcPr>
            <w:tcW w:w="980" w:type="dxa"/>
            <w:noWrap/>
            <w:vAlign w:val="center"/>
          </w:tcPr>
          <w:p w:rsidR="00A020E0" w:rsidRDefault="00BB6A66">
            <w:pPr>
              <w:jc w:val="center"/>
              <w:rPr>
                <w:rFonts w:ascii="Times New Roman"/>
                <w:sz w:val="22"/>
              </w:rPr>
            </w:pPr>
            <w:r>
              <w:rPr>
                <w:rFonts w:ascii="Times New Roman" w:hint="eastAsia"/>
                <w:sz w:val="22"/>
              </w:rPr>
              <w:t>台</w:t>
            </w:r>
          </w:p>
        </w:tc>
        <w:tc>
          <w:tcPr>
            <w:tcW w:w="1320" w:type="dxa"/>
            <w:noWrap/>
            <w:vAlign w:val="center"/>
          </w:tcPr>
          <w:p w:rsidR="00A020E0" w:rsidRDefault="00BB6A66">
            <w:pPr>
              <w:jc w:val="center"/>
              <w:rPr>
                <w:rFonts w:ascii="Times New Roman"/>
                <w:sz w:val="22"/>
              </w:rPr>
            </w:pPr>
            <w:r>
              <w:rPr>
                <w:rFonts w:ascii="Times New Roman" w:hint="eastAsia"/>
                <w:sz w:val="22"/>
              </w:rPr>
              <w:t>6</w:t>
            </w:r>
          </w:p>
        </w:tc>
      </w:tr>
      <w:tr w:rsidR="00A020E0">
        <w:trPr>
          <w:trHeight w:val="267"/>
          <w:jc w:val="center"/>
        </w:trPr>
        <w:tc>
          <w:tcPr>
            <w:tcW w:w="958" w:type="dxa"/>
            <w:vAlign w:val="center"/>
          </w:tcPr>
          <w:p w:rsidR="00A020E0" w:rsidRDefault="00BB6A66">
            <w:pPr>
              <w:jc w:val="center"/>
              <w:rPr>
                <w:rFonts w:ascii="Times New Roman"/>
                <w:sz w:val="22"/>
              </w:rPr>
            </w:pPr>
            <w:r>
              <w:rPr>
                <w:rFonts w:ascii="Times New Roman" w:hint="eastAsia"/>
                <w:sz w:val="22"/>
              </w:rPr>
              <w:t>2</w:t>
            </w:r>
          </w:p>
        </w:tc>
        <w:tc>
          <w:tcPr>
            <w:tcW w:w="3902" w:type="dxa"/>
            <w:noWrap/>
            <w:vAlign w:val="center"/>
          </w:tcPr>
          <w:p w:rsidR="00A020E0" w:rsidRDefault="00BB6A66">
            <w:pPr>
              <w:jc w:val="center"/>
              <w:rPr>
                <w:rFonts w:ascii="Times New Roman"/>
                <w:sz w:val="22"/>
              </w:rPr>
            </w:pPr>
            <w:r>
              <w:rPr>
                <w:rFonts w:ascii="Times New Roman" w:hint="eastAsia"/>
                <w:sz w:val="22"/>
              </w:rPr>
              <w:t>IC</w:t>
            </w:r>
            <w:r>
              <w:rPr>
                <w:rFonts w:ascii="Times New Roman" w:hint="eastAsia"/>
                <w:sz w:val="22"/>
              </w:rPr>
              <w:t>卡</w:t>
            </w:r>
          </w:p>
        </w:tc>
        <w:tc>
          <w:tcPr>
            <w:tcW w:w="980" w:type="dxa"/>
            <w:noWrap/>
            <w:vAlign w:val="center"/>
          </w:tcPr>
          <w:p w:rsidR="00A020E0" w:rsidRDefault="00BB6A66">
            <w:pPr>
              <w:jc w:val="center"/>
              <w:rPr>
                <w:rFonts w:ascii="Times New Roman"/>
                <w:sz w:val="22"/>
              </w:rPr>
            </w:pPr>
            <w:r>
              <w:rPr>
                <w:rFonts w:ascii="Times New Roman" w:hint="eastAsia"/>
                <w:sz w:val="22"/>
              </w:rPr>
              <w:t>项</w:t>
            </w:r>
          </w:p>
        </w:tc>
        <w:tc>
          <w:tcPr>
            <w:tcW w:w="1320" w:type="dxa"/>
            <w:noWrap/>
            <w:vAlign w:val="center"/>
          </w:tcPr>
          <w:p w:rsidR="00A020E0" w:rsidRDefault="00BB6A66">
            <w:pPr>
              <w:jc w:val="center"/>
              <w:rPr>
                <w:rFonts w:ascii="Times New Roman"/>
                <w:sz w:val="22"/>
              </w:rPr>
            </w:pPr>
            <w:r>
              <w:rPr>
                <w:rFonts w:ascii="Times New Roman" w:hint="eastAsia"/>
                <w:sz w:val="22"/>
              </w:rPr>
              <w:t>1</w:t>
            </w:r>
          </w:p>
        </w:tc>
      </w:tr>
    </w:tbl>
    <w:p w:rsidR="00A020E0" w:rsidRDefault="00A020E0">
      <w:pPr>
        <w:rPr>
          <w:rFonts w:ascii="Times New Roman"/>
        </w:rPr>
      </w:pPr>
    </w:p>
    <w:p w:rsidR="00A020E0" w:rsidRDefault="00BB6A66">
      <w:pPr>
        <w:pStyle w:val="3"/>
      </w:pPr>
      <w:bookmarkStart w:id="5" w:name="_Toc45048053"/>
      <w:bookmarkEnd w:id="3"/>
      <w:r>
        <w:t xml:space="preserve">1.4 </w:t>
      </w:r>
      <w:bookmarkEnd w:id="5"/>
      <w:r>
        <w:t>项目建设目标</w:t>
      </w:r>
    </w:p>
    <w:p w:rsidR="00A020E0" w:rsidRDefault="00BB6A66">
      <w:pPr>
        <w:spacing w:line="360" w:lineRule="auto"/>
        <w:ind w:firstLineChars="200" w:firstLine="420"/>
        <w:rPr>
          <w:rFonts w:ascii="Times New Roman"/>
          <w:szCs w:val="28"/>
        </w:rPr>
      </w:pPr>
      <w:r>
        <w:rPr>
          <w:rFonts w:ascii="Times New Roman" w:hint="eastAsia"/>
          <w:sz w:val="21"/>
          <w:szCs w:val="21"/>
          <w:lang w:val="zh-CN"/>
        </w:rPr>
        <w:t>通过</w:t>
      </w:r>
      <w:r>
        <w:rPr>
          <w:rFonts w:ascii="Times New Roman"/>
          <w:sz w:val="21"/>
          <w:szCs w:val="21"/>
          <w:lang w:val="zh-CN"/>
        </w:rPr>
        <w:t>对货运通道改造</w:t>
      </w:r>
      <w:r>
        <w:rPr>
          <w:rFonts w:ascii="Times New Roman" w:hint="eastAsia"/>
          <w:sz w:val="21"/>
          <w:szCs w:val="21"/>
          <w:lang w:val="zh-CN"/>
        </w:rPr>
        <w:t>，为</w:t>
      </w:r>
      <w:r>
        <w:rPr>
          <w:rFonts w:ascii="Times New Roman" w:hint="eastAsia"/>
          <w:sz w:val="21"/>
          <w:szCs w:val="21"/>
        </w:rPr>
        <w:t>广东科学中心提供有效的货物人员进出管理手段，其次为施工及业务往来人员提供快捷进出通道的方式</w:t>
      </w:r>
      <w:r>
        <w:rPr>
          <w:rFonts w:ascii="Times New Roman"/>
          <w:szCs w:val="28"/>
        </w:rPr>
        <w:t>。</w:t>
      </w:r>
    </w:p>
    <w:p w:rsidR="00A020E0" w:rsidRDefault="00BB6A66">
      <w:pPr>
        <w:pStyle w:val="3"/>
      </w:pPr>
      <w:r>
        <w:rPr>
          <w:rFonts w:hint="eastAsia"/>
        </w:rPr>
        <w:t xml:space="preserve">1.5 </w:t>
      </w:r>
      <w:r>
        <w:rPr>
          <w:rFonts w:hint="eastAsia"/>
        </w:rPr>
        <w:t>工期要求</w:t>
      </w:r>
    </w:p>
    <w:p w:rsidR="00A020E0" w:rsidRDefault="00BB6A66">
      <w:r>
        <w:rPr>
          <w:rFonts w:hint="eastAsia"/>
        </w:rPr>
        <w:t xml:space="preserve">    </w:t>
      </w:r>
      <w:r>
        <w:rPr>
          <w:rFonts w:ascii="Times New Roman" w:hint="eastAsia"/>
          <w:sz w:val="21"/>
          <w:szCs w:val="21"/>
        </w:rPr>
        <w:t>签订合同后</w:t>
      </w:r>
      <w:r>
        <w:rPr>
          <w:rFonts w:ascii="Times New Roman" w:hint="eastAsia"/>
          <w:sz w:val="21"/>
          <w:szCs w:val="21"/>
        </w:rPr>
        <w:t>20</w:t>
      </w:r>
      <w:r>
        <w:rPr>
          <w:rFonts w:ascii="Times New Roman" w:hint="eastAsia"/>
          <w:sz w:val="21"/>
          <w:szCs w:val="21"/>
        </w:rPr>
        <w:t>个自然日完成。</w:t>
      </w:r>
    </w:p>
    <w:p w:rsidR="00A020E0" w:rsidRDefault="00A020E0">
      <w:pPr>
        <w:spacing w:line="360" w:lineRule="auto"/>
        <w:rPr>
          <w:rFonts w:ascii="Times New Roman"/>
          <w:szCs w:val="28"/>
        </w:rPr>
      </w:pPr>
    </w:p>
    <w:p w:rsidR="00A020E0" w:rsidRDefault="00A020E0">
      <w:pPr>
        <w:spacing w:line="360" w:lineRule="auto"/>
        <w:ind w:firstLineChars="200" w:firstLine="480"/>
        <w:rPr>
          <w:rFonts w:ascii="Times New Roman"/>
          <w:szCs w:val="28"/>
        </w:rPr>
      </w:pPr>
    </w:p>
    <w:p w:rsidR="00A020E0" w:rsidRDefault="00BB6A66">
      <w:pPr>
        <w:pStyle w:val="2"/>
      </w:pPr>
      <w:bookmarkStart w:id="6" w:name="_Toc45048057"/>
      <w:r>
        <w:t>二、项目内容及要求</w:t>
      </w:r>
      <w:bookmarkEnd w:id="6"/>
    </w:p>
    <w:p w:rsidR="00A020E0" w:rsidRDefault="00BB6A66">
      <w:pPr>
        <w:pStyle w:val="3"/>
      </w:pPr>
      <w:bookmarkStart w:id="7" w:name="_Toc45048058"/>
      <w:r>
        <w:t>2.1</w:t>
      </w:r>
      <w:bookmarkEnd w:id="7"/>
      <w:r>
        <w:t xml:space="preserve"> </w:t>
      </w:r>
      <w:r>
        <w:t>项目内容</w:t>
      </w:r>
    </w:p>
    <w:p w:rsidR="00A020E0" w:rsidRDefault="00BB6A66">
      <w:pPr>
        <w:widowControl/>
        <w:autoSpaceDE/>
        <w:autoSpaceDN/>
        <w:adjustRightInd/>
        <w:spacing w:line="360" w:lineRule="auto"/>
        <w:ind w:firstLineChars="200" w:firstLine="482"/>
        <w:rPr>
          <w:rFonts w:hAnsi="宋体"/>
          <w:b/>
          <w:kern w:val="2"/>
          <w:szCs w:val="21"/>
        </w:rPr>
      </w:pPr>
      <w:r>
        <w:rPr>
          <w:rFonts w:hAnsi="宋体" w:hint="eastAsia"/>
          <w:b/>
          <w:kern w:val="2"/>
          <w:szCs w:val="21"/>
        </w:rPr>
        <w:t>拆除原有人员道闸门体设施，对货运通道进出人员认证方式与门</w:t>
      </w:r>
      <w:proofErr w:type="gramStart"/>
      <w:r>
        <w:rPr>
          <w:rFonts w:hAnsi="宋体" w:hint="eastAsia"/>
          <w:b/>
          <w:kern w:val="2"/>
          <w:szCs w:val="21"/>
        </w:rPr>
        <w:t>体控制</w:t>
      </w:r>
      <w:proofErr w:type="gramEnd"/>
      <w:r>
        <w:rPr>
          <w:rFonts w:hAnsi="宋体" w:hint="eastAsia"/>
          <w:b/>
          <w:kern w:val="2"/>
          <w:szCs w:val="21"/>
        </w:rPr>
        <w:t>进行升级改造，采用室外人员摆闸，本项目为设备供应</w:t>
      </w:r>
      <w:proofErr w:type="gramStart"/>
      <w:r>
        <w:rPr>
          <w:rFonts w:hAnsi="宋体" w:hint="eastAsia"/>
          <w:b/>
          <w:kern w:val="2"/>
          <w:szCs w:val="21"/>
        </w:rPr>
        <w:t>含工程</w:t>
      </w:r>
      <w:proofErr w:type="gramEnd"/>
      <w:r>
        <w:rPr>
          <w:rFonts w:hAnsi="宋体" w:hint="eastAsia"/>
          <w:b/>
          <w:kern w:val="2"/>
          <w:szCs w:val="21"/>
        </w:rPr>
        <w:t>安装，包括但不限于以下内容。</w:t>
      </w:r>
    </w:p>
    <w:p w:rsidR="00A020E0" w:rsidRDefault="00BB6A66">
      <w:pPr>
        <w:widowControl/>
        <w:numPr>
          <w:ilvl w:val="0"/>
          <w:numId w:val="2"/>
        </w:numPr>
        <w:autoSpaceDE/>
        <w:autoSpaceDN/>
        <w:adjustRightInd/>
        <w:spacing w:line="360" w:lineRule="auto"/>
        <w:jc w:val="both"/>
        <w:rPr>
          <w:rFonts w:hAnsi="宋体"/>
          <w:kern w:val="2"/>
          <w:szCs w:val="21"/>
        </w:rPr>
      </w:pPr>
      <w:r>
        <w:rPr>
          <w:rFonts w:hAnsi="宋体" w:hint="eastAsia"/>
          <w:kern w:val="2"/>
          <w:szCs w:val="21"/>
        </w:rPr>
        <w:t>拆除</w:t>
      </w:r>
      <w:proofErr w:type="gramStart"/>
      <w:r>
        <w:rPr>
          <w:rFonts w:hAnsi="宋体" w:hint="eastAsia"/>
          <w:kern w:val="2"/>
          <w:szCs w:val="21"/>
        </w:rPr>
        <w:t>现有部</w:t>
      </w:r>
      <w:proofErr w:type="gramEnd"/>
      <w:r>
        <w:rPr>
          <w:rFonts w:hAnsi="宋体" w:hint="eastAsia"/>
          <w:kern w:val="2"/>
          <w:szCs w:val="21"/>
        </w:rPr>
        <w:t>分道闸门体、门禁设备及控制设备；</w:t>
      </w:r>
    </w:p>
    <w:p w:rsidR="00A020E0" w:rsidRDefault="00BB6A66">
      <w:pPr>
        <w:widowControl/>
        <w:numPr>
          <w:ilvl w:val="0"/>
          <w:numId w:val="2"/>
        </w:numPr>
        <w:autoSpaceDE/>
        <w:autoSpaceDN/>
        <w:adjustRightInd/>
        <w:spacing w:line="360" w:lineRule="auto"/>
        <w:jc w:val="both"/>
        <w:rPr>
          <w:rFonts w:hAnsi="宋体"/>
          <w:kern w:val="2"/>
          <w:szCs w:val="21"/>
        </w:rPr>
      </w:pPr>
      <w:r>
        <w:rPr>
          <w:rFonts w:hAnsi="宋体" w:hint="eastAsia"/>
          <w:kern w:val="2"/>
          <w:szCs w:val="21"/>
        </w:rPr>
        <w:t>安装双向人员道闸，配备体温检测设备、访客ID/</w:t>
      </w:r>
      <w:r>
        <w:rPr>
          <w:rFonts w:hAnsi="宋体"/>
          <w:kern w:val="2"/>
          <w:szCs w:val="21"/>
        </w:rPr>
        <w:t>IC</w:t>
      </w:r>
      <w:r>
        <w:rPr>
          <w:rFonts w:hAnsi="宋体" w:hint="eastAsia"/>
          <w:kern w:val="2"/>
          <w:szCs w:val="21"/>
        </w:rPr>
        <w:t>卡设备</w:t>
      </w:r>
    </w:p>
    <w:p w:rsidR="00A020E0" w:rsidRDefault="00BB6A66">
      <w:pPr>
        <w:widowControl/>
        <w:numPr>
          <w:ilvl w:val="0"/>
          <w:numId w:val="2"/>
        </w:numPr>
        <w:autoSpaceDE/>
        <w:autoSpaceDN/>
        <w:adjustRightInd/>
        <w:spacing w:line="360" w:lineRule="auto"/>
        <w:jc w:val="both"/>
        <w:rPr>
          <w:rFonts w:hAnsi="宋体"/>
          <w:b/>
          <w:kern w:val="2"/>
          <w:szCs w:val="21"/>
        </w:rPr>
      </w:pPr>
      <w:r>
        <w:rPr>
          <w:rFonts w:hAnsi="宋体" w:hint="eastAsia"/>
          <w:b/>
          <w:kern w:val="2"/>
          <w:szCs w:val="21"/>
        </w:rPr>
        <w:t>需新建闸机水泥底座用于安装人员道闸，</w:t>
      </w:r>
      <w:proofErr w:type="gramStart"/>
      <w:r>
        <w:rPr>
          <w:rFonts w:hAnsi="宋体" w:hint="eastAsia"/>
          <w:b/>
          <w:kern w:val="2"/>
          <w:szCs w:val="21"/>
        </w:rPr>
        <w:t>使闸机整体</w:t>
      </w:r>
      <w:proofErr w:type="gramEnd"/>
      <w:r>
        <w:rPr>
          <w:rFonts w:hAnsi="宋体" w:hint="eastAsia"/>
          <w:b/>
          <w:kern w:val="2"/>
          <w:szCs w:val="21"/>
        </w:rPr>
        <w:t>平整、高度统一；</w:t>
      </w:r>
    </w:p>
    <w:p w:rsidR="00A020E0" w:rsidRDefault="00BB6A66">
      <w:pPr>
        <w:widowControl/>
        <w:numPr>
          <w:ilvl w:val="0"/>
          <w:numId w:val="2"/>
        </w:numPr>
        <w:autoSpaceDE/>
        <w:autoSpaceDN/>
        <w:adjustRightInd/>
        <w:spacing w:line="360" w:lineRule="auto"/>
        <w:jc w:val="both"/>
        <w:rPr>
          <w:rFonts w:hAnsi="宋体"/>
          <w:kern w:val="2"/>
          <w:szCs w:val="21"/>
        </w:rPr>
      </w:pPr>
      <w:r>
        <w:rPr>
          <w:rFonts w:hAnsi="宋体" w:hint="eastAsia"/>
          <w:kern w:val="2"/>
          <w:szCs w:val="21"/>
        </w:rPr>
        <w:t>人员出入通过体温检测后，刷ID/</w:t>
      </w:r>
      <w:r>
        <w:rPr>
          <w:rFonts w:hAnsi="宋体"/>
          <w:kern w:val="2"/>
          <w:szCs w:val="21"/>
        </w:rPr>
        <w:t>IC</w:t>
      </w:r>
      <w:r>
        <w:rPr>
          <w:rFonts w:hAnsi="宋体" w:hint="eastAsia"/>
          <w:kern w:val="2"/>
          <w:szCs w:val="21"/>
        </w:rPr>
        <w:t>卡开闸；</w:t>
      </w:r>
    </w:p>
    <w:p w:rsidR="00A020E0" w:rsidRDefault="00BB6A66">
      <w:pPr>
        <w:widowControl/>
        <w:numPr>
          <w:ilvl w:val="0"/>
          <w:numId w:val="2"/>
        </w:numPr>
        <w:autoSpaceDE/>
        <w:autoSpaceDN/>
        <w:adjustRightInd/>
        <w:spacing w:line="360" w:lineRule="auto"/>
        <w:jc w:val="both"/>
        <w:rPr>
          <w:rFonts w:hAnsi="宋体"/>
          <w:kern w:val="2"/>
          <w:szCs w:val="21"/>
        </w:rPr>
      </w:pPr>
      <w:r>
        <w:rPr>
          <w:rFonts w:hAnsi="宋体" w:hint="eastAsia"/>
          <w:kern w:val="2"/>
          <w:szCs w:val="21"/>
        </w:rPr>
        <w:t>配备道</w:t>
      </w:r>
      <w:proofErr w:type="gramStart"/>
      <w:r>
        <w:rPr>
          <w:rFonts w:hAnsi="宋体" w:hint="eastAsia"/>
          <w:kern w:val="2"/>
          <w:szCs w:val="21"/>
        </w:rPr>
        <w:t>闸系统</w:t>
      </w:r>
      <w:proofErr w:type="gramEnd"/>
      <w:r>
        <w:rPr>
          <w:rFonts w:hAnsi="宋体" w:hint="eastAsia"/>
          <w:kern w:val="2"/>
          <w:szCs w:val="21"/>
        </w:rPr>
        <w:t>后台管理软件，实现通行权限管理、各种数据报表统计、报警功能，平台可以提供标准的对外或者定制的对外接口，满足系统和其它系统对接的要求。</w:t>
      </w:r>
    </w:p>
    <w:p w:rsidR="00A020E0" w:rsidRDefault="00BB6A66">
      <w:pPr>
        <w:widowControl/>
        <w:numPr>
          <w:ilvl w:val="0"/>
          <w:numId w:val="2"/>
        </w:numPr>
        <w:autoSpaceDE/>
        <w:autoSpaceDN/>
        <w:adjustRightInd/>
        <w:spacing w:line="360" w:lineRule="auto"/>
        <w:jc w:val="both"/>
        <w:rPr>
          <w:rFonts w:hAnsi="宋体"/>
          <w:kern w:val="2"/>
          <w:szCs w:val="21"/>
        </w:rPr>
      </w:pPr>
      <w:r>
        <w:rPr>
          <w:rFonts w:hAnsi="宋体" w:hint="eastAsia"/>
          <w:kern w:val="2"/>
          <w:szCs w:val="21"/>
        </w:rPr>
        <w:t>货运通道北出入口门禁设备通过网线直接连接到消防监控中心交换机上；</w:t>
      </w:r>
    </w:p>
    <w:p w:rsidR="00A020E0" w:rsidRDefault="00BB6A66">
      <w:pPr>
        <w:widowControl/>
        <w:numPr>
          <w:ilvl w:val="0"/>
          <w:numId w:val="2"/>
        </w:numPr>
        <w:autoSpaceDE/>
        <w:autoSpaceDN/>
        <w:adjustRightInd/>
        <w:spacing w:line="360" w:lineRule="auto"/>
        <w:jc w:val="both"/>
        <w:rPr>
          <w:rFonts w:hAnsi="宋体"/>
          <w:kern w:val="2"/>
          <w:szCs w:val="21"/>
        </w:rPr>
      </w:pPr>
      <w:r>
        <w:rPr>
          <w:rFonts w:hAnsi="宋体" w:hint="eastAsia"/>
          <w:kern w:val="2"/>
          <w:szCs w:val="21"/>
        </w:rPr>
        <w:t>货运通道南出入口部署光纤收发器，门禁设备通过光纤收发器连接到消防监控中心（南出入口至消防监控中心光缆沿原有桥架布放）；</w:t>
      </w:r>
    </w:p>
    <w:p w:rsidR="00A020E0" w:rsidRDefault="00BB6A66">
      <w:pPr>
        <w:widowControl/>
        <w:autoSpaceDE/>
        <w:autoSpaceDN/>
        <w:adjustRightInd/>
        <w:spacing w:line="360" w:lineRule="auto"/>
        <w:ind w:left="840"/>
        <w:jc w:val="both"/>
        <w:rPr>
          <w:rFonts w:hAnsi="宋体"/>
          <w:kern w:val="2"/>
          <w:szCs w:val="21"/>
        </w:rPr>
      </w:pPr>
      <w:r>
        <w:rPr>
          <w:rFonts w:hAnsi="宋体"/>
          <w:kern w:val="2"/>
          <w:szCs w:val="21"/>
        </w:rPr>
        <w:t>改造内容</w:t>
      </w:r>
      <w:r>
        <w:rPr>
          <w:rFonts w:hAnsi="宋体" w:hint="eastAsia"/>
          <w:kern w:val="2"/>
          <w:szCs w:val="21"/>
        </w:rPr>
        <w:t>：</w:t>
      </w:r>
    </w:p>
    <w:tbl>
      <w:tblPr>
        <w:tblStyle w:val="a8"/>
        <w:tblW w:w="8929" w:type="dxa"/>
        <w:tblLook w:val="04A0" w:firstRow="1" w:lastRow="0" w:firstColumn="1" w:lastColumn="0" w:noHBand="0" w:noVBand="1"/>
      </w:tblPr>
      <w:tblGrid>
        <w:gridCol w:w="1276"/>
        <w:gridCol w:w="1985"/>
        <w:gridCol w:w="2014"/>
        <w:gridCol w:w="1244"/>
        <w:gridCol w:w="2410"/>
      </w:tblGrid>
      <w:tr w:rsidR="00A020E0">
        <w:trPr>
          <w:trHeight w:val="365"/>
        </w:trPr>
        <w:tc>
          <w:tcPr>
            <w:tcW w:w="1276" w:type="dxa"/>
          </w:tcPr>
          <w:p w:rsidR="00A020E0" w:rsidRDefault="00BB6A66">
            <w:pPr>
              <w:widowControl/>
              <w:autoSpaceDE/>
              <w:autoSpaceDN/>
              <w:adjustRightInd/>
              <w:jc w:val="center"/>
              <w:rPr>
                <w:rFonts w:ascii="Calibri" w:hAnsi="Calibri"/>
                <w:b/>
                <w:kern w:val="2"/>
                <w:szCs w:val="21"/>
              </w:rPr>
            </w:pPr>
            <w:r>
              <w:rPr>
                <w:rFonts w:ascii="Calibri" w:hAnsi="Calibri" w:hint="eastAsia"/>
                <w:b/>
                <w:kern w:val="2"/>
                <w:szCs w:val="21"/>
              </w:rPr>
              <w:t>位置</w:t>
            </w:r>
          </w:p>
        </w:tc>
        <w:tc>
          <w:tcPr>
            <w:tcW w:w="1985" w:type="dxa"/>
          </w:tcPr>
          <w:p w:rsidR="00A020E0" w:rsidRDefault="00BB6A66">
            <w:pPr>
              <w:widowControl/>
              <w:autoSpaceDE/>
              <w:autoSpaceDN/>
              <w:adjustRightInd/>
              <w:jc w:val="center"/>
              <w:rPr>
                <w:rFonts w:ascii="Calibri" w:hAnsi="Calibri"/>
                <w:b/>
                <w:kern w:val="2"/>
                <w:szCs w:val="21"/>
              </w:rPr>
            </w:pPr>
            <w:r>
              <w:rPr>
                <w:rFonts w:ascii="Calibri" w:hAnsi="Calibri" w:hint="eastAsia"/>
                <w:b/>
                <w:kern w:val="2"/>
                <w:szCs w:val="21"/>
              </w:rPr>
              <w:t>改造配置</w:t>
            </w:r>
          </w:p>
        </w:tc>
        <w:tc>
          <w:tcPr>
            <w:tcW w:w="2014" w:type="dxa"/>
          </w:tcPr>
          <w:p w:rsidR="00A020E0" w:rsidRDefault="00BB6A66">
            <w:pPr>
              <w:widowControl/>
              <w:autoSpaceDE/>
              <w:autoSpaceDN/>
              <w:adjustRightInd/>
              <w:jc w:val="center"/>
              <w:rPr>
                <w:rFonts w:ascii="Calibri" w:hAnsi="Calibri"/>
                <w:b/>
                <w:kern w:val="2"/>
                <w:szCs w:val="21"/>
              </w:rPr>
            </w:pPr>
            <w:r>
              <w:rPr>
                <w:rFonts w:ascii="Calibri" w:hAnsi="Calibri" w:hint="eastAsia"/>
                <w:b/>
                <w:kern w:val="2"/>
                <w:szCs w:val="21"/>
              </w:rPr>
              <w:t>改造后通行方式</w:t>
            </w:r>
          </w:p>
        </w:tc>
        <w:tc>
          <w:tcPr>
            <w:tcW w:w="1244" w:type="dxa"/>
          </w:tcPr>
          <w:p w:rsidR="00A020E0" w:rsidRDefault="00BB6A66">
            <w:pPr>
              <w:widowControl/>
              <w:autoSpaceDE/>
              <w:autoSpaceDN/>
              <w:adjustRightInd/>
              <w:jc w:val="center"/>
              <w:rPr>
                <w:rFonts w:ascii="Calibri" w:hAnsi="Calibri"/>
                <w:b/>
                <w:kern w:val="2"/>
                <w:szCs w:val="21"/>
              </w:rPr>
            </w:pPr>
            <w:r>
              <w:rPr>
                <w:rFonts w:ascii="Calibri" w:hAnsi="Calibri" w:hint="eastAsia"/>
                <w:b/>
                <w:kern w:val="2"/>
                <w:szCs w:val="21"/>
              </w:rPr>
              <w:t>通行方向</w:t>
            </w:r>
          </w:p>
        </w:tc>
        <w:tc>
          <w:tcPr>
            <w:tcW w:w="2410" w:type="dxa"/>
          </w:tcPr>
          <w:p w:rsidR="00A020E0" w:rsidRDefault="00BB6A66">
            <w:pPr>
              <w:widowControl/>
              <w:autoSpaceDE/>
              <w:autoSpaceDN/>
              <w:adjustRightInd/>
              <w:jc w:val="center"/>
              <w:rPr>
                <w:rFonts w:ascii="Calibri" w:hAnsi="Calibri"/>
                <w:b/>
                <w:kern w:val="2"/>
                <w:szCs w:val="21"/>
              </w:rPr>
            </w:pPr>
            <w:r>
              <w:rPr>
                <w:rFonts w:ascii="Calibri" w:hAnsi="Calibri" w:hint="eastAsia"/>
                <w:b/>
                <w:kern w:val="2"/>
                <w:szCs w:val="21"/>
              </w:rPr>
              <w:t>布控方式</w:t>
            </w:r>
          </w:p>
        </w:tc>
      </w:tr>
      <w:tr w:rsidR="00A020E0">
        <w:tc>
          <w:tcPr>
            <w:tcW w:w="1276" w:type="dxa"/>
          </w:tcPr>
          <w:p w:rsidR="00A020E0" w:rsidRDefault="00BB6A66">
            <w:pPr>
              <w:widowControl/>
              <w:autoSpaceDE/>
              <w:autoSpaceDN/>
              <w:adjustRightInd/>
              <w:rPr>
                <w:rFonts w:ascii="Calibri" w:hAnsi="Calibri"/>
                <w:kern w:val="2"/>
                <w:szCs w:val="21"/>
              </w:rPr>
            </w:pPr>
            <w:r>
              <w:rPr>
                <w:rFonts w:ascii="Calibri" w:hAnsi="Calibri" w:hint="eastAsia"/>
                <w:kern w:val="2"/>
                <w:szCs w:val="21"/>
              </w:rPr>
              <w:t>北出入口</w:t>
            </w:r>
          </w:p>
        </w:tc>
        <w:tc>
          <w:tcPr>
            <w:tcW w:w="1985" w:type="dxa"/>
          </w:tcPr>
          <w:p w:rsidR="00A020E0" w:rsidRDefault="00BB6A66">
            <w:pPr>
              <w:widowControl/>
              <w:autoSpaceDE/>
              <w:autoSpaceDN/>
              <w:adjustRightInd/>
              <w:rPr>
                <w:rFonts w:ascii="Calibri" w:hAnsi="Calibri"/>
                <w:kern w:val="2"/>
                <w:szCs w:val="21"/>
              </w:rPr>
            </w:pPr>
            <w:r>
              <w:rPr>
                <w:rFonts w:ascii="Calibri" w:hAnsi="Calibri" w:hint="eastAsia"/>
                <w:kern w:val="2"/>
                <w:szCs w:val="21"/>
              </w:rPr>
              <w:t>双通道</w:t>
            </w:r>
            <w:r>
              <w:rPr>
                <w:rFonts w:ascii="Calibri" w:hAnsi="Calibri" w:hint="eastAsia"/>
                <w:kern w:val="2"/>
                <w:szCs w:val="21"/>
              </w:rPr>
              <w:t>+</w:t>
            </w:r>
            <w:r>
              <w:rPr>
                <w:rFonts w:ascii="Calibri" w:hAnsi="Calibri" w:hint="eastAsia"/>
                <w:kern w:val="2"/>
                <w:szCs w:val="21"/>
              </w:rPr>
              <w:t>单通道</w:t>
            </w:r>
          </w:p>
        </w:tc>
        <w:tc>
          <w:tcPr>
            <w:tcW w:w="2014" w:type="dxa"/>
          </w:tcPr>
          <w:p w:rsidR="00A020E0" w:rsidRDefault="00BB6A66">
            <w:pPr>
              <w:widowControl/>
              <w:autoSpaceDE/>
              <w:autoSpaceDN/>
              <w:adjustRightInd/>
              <w:rPr>
                <w:rFonts w:ascii="Calibri" w:hAnsi="Calibri"/>
                <w:kern w:val="2"/>
                <w:szCs w:val="21"/>
              </w:rPr>
            </w:pPr>
            <w:r>
              <w:rPr>
                <w:rFonts w:ascii="Calibri" w:hAnsi="Calibri" w:hint="eastAsia"/>
                <w:kern w:val="2"/>
                <w:szCs w:val="21"/>
              </w:rPr>
              <w:t>双向进出</w:t>
            </w:r>
          </w:p>
        </w:tc>
        <w:tc>
          <w:tcPr>
            <w:tcW w:w="1244" w:type="dxa"/>
          </w:tcPr>
          <w:p w:rsidR="00A020E0" w:rsidRDefault="00BB6A66">
            <w:pPr>
              <w:widowControl/>
              <w:autoSpaceDE/>
              <w:autoSpaceDN/>
              <w:adjustRightInd/>
              <w:rPr>
                <w:rFonts w:ascii="Calibri" w:hAnsi="Calibri"/>
                <w:kern w:val="2"/>
                <w:szCs w:val="21"/>
              </w:rPr>
            </w:pPr>
            <w:r>
              <w:rPr>
                <w:rFonts w:ascii="Calibri" w:hAnsi="Calibri" w:hint="eastAsia"/>
                <w:kern w:val="2"/>
                <w:szCs w:val="21"/>
              </w:rPr>
              <w:t>双向通行</w:t>
            </w:r>
          </w:p>
        </w:tc>
        <w:tc>
          <w:tcPr>
            <w:tcW w:w="2410" w:type="dxa"/>
            <w:vMerge w:val="restart"/>
          </w:tcPr>
          <w:p w:rsidR="00A020E0" w:rsidRDefault="00BB6A66">
            <w:pPr>
              <w:widowControl/>
              <w:autoSpaceDE/>
              <w:autoSpaceDN/>
              <w:adjustRightInd/>
              <w:rPr>
                <w:rFonts w:ascii="Calibri" w:hAnsi="Calibri"/>
                <w:kern w:val="2"/>
                <w:szCs w:val="21"/>
              </w:rPr>
            </w:pPr>
            <w:r>
              <w:rPr>
                <w:rFonts w:ascii="Calibri" w:hAnsi="Calibri" w:hint="eastAsia"/>
                <w:kern w:val="2"/>
                <w:szCs w:val="21"/>
              </w:rPr>
              <w:t>进出入</w:t>
            </w:r>
            <w:r>
              <w:rPr>
                <w:rFonts w:ascii="Calibri" w:hAnsi="Calibri" w:hint="eastAsia"/>
                <w:kern w:val="2"/>
                <w:szCs w:val="21"/>
              </w:rPr>
              <w:t>ID/</w:t>
            </w:r>
            <w:r>
              <w:rPr>
                <w:rFonts w:ascii="Calibri" w:hAnsi="Calibri"/>
                <w:kern w:val="2"/>
                <w:szCs w:val="21"/>
              </w:rPr>
              <w:t>IC</w:t>
            </w:r>
            <w:r>
              <w:rPr>
                <w:rFonts w:ascii="Calibri" w:hAnsi="Calibri" w:hint="eastAsia"/>
                <w:kern w:val="2"/>
                <w:szCs w:val="21"/>
              </w:rPr>
              <w:t>卡</w:t>
            </w:r>
          </w:p>
        </w:tc>
      </w:tr>
      <w:tr w:rsidR="00A020E0">
        <w:tc>
          <w:tcPr>
            <w:tcW w:w="1276" w:type="dxa"/>
          </w:tcPr>
          <w:p w:rsidR="00A020E0" w:rsidRDefault="00BB6A66">
            <w:pPr>
              <w:widowControl/>
              <w:autoSpaceDE/>
              <w:autoSpaceDN/>
              <w:adjustRightInd/>
              <w:rPr>
                <w:rFonts w:ascii="Calibri" w:hAnsi="Calibri"/>
                <w:kern w:val="2"/>
                <w:szCs w:val="21"/>
              </w:rPr>
            </w:pPr>
            <w:r>
              <w:rPr>
                <w:rFonts w:ascii="Calibri" w:hAnsi="Calibri" w:hint="eastAsia"/>
                <w:kern w:val="2"/>
                <w:szCs w:val="21"/>
              </w:rPr>
              <w:t>南出入口</w:t>
            </w:r>
          </w:p>
        </w:tc>
        <w:tc>
          <w:tcPr>
            <w:tcW w:w="1985" w:type="dxa"/>
          </w:tcPr>
          <w:p w:rsidR="00A020E0" w:rsidRDefault="00BB6A66">
            <w:pPr>
              <w:widowControl/>
              <w:autoSpaceDE/>
              <w:autoSpaceDN/>
              <w:adjustRightInd/>
              <w:rPr>
                <w:rFonts w:ascii="Calibri" w:hAnsi="Calibri"/>
                <w:kern w:val="2"/>
                <w:szCs w:val="21"/>
              </w:rPr>
            </w:pPr>
            <w:r>
              <w:rPr>
                <w:rFonts w:ascii="Calibri" w:hAnsi="Calibri" w:hint="eastAsia"/>
                <w:kern w:val="2"/>
                <w:szCs w:val="21"/>
              </w:rPr>
              <w:t>双通道</w:t>
            </w:r>
            <w:r>
              <w:rPr>
                <w:rFonts w:ascii="Calibri" w:hAnsi="Calibri" w:hint="eastAsia"/>
                <w:kern w:val="2"/>
                <w:szCs w:val="21"/>
              </w:rPr>
              <w:t>+</w:t>
            </w:r>
            <w:r>
              <w:rPr>
                <w:rFonts w:ascii="Calibri" w:hAnsi="Calibri" w:hint="eastAsia"/>
                <w:kern w:val="2"/>
                <w:szCs w:val="21"/>
              </w:rPr>
              <w:t>单通道</w:t>
            </w:r>
          </w:p>
        </w:tc>
        <w:tc>
          <w:tcPr>
            <w:tcW w:w="2014" w:type="dxa"/>
          </w:tcPr>
          <w:p w:rsidR="00A020E0" w:rsidRDefault="00BB6A66">
            <w:pPr>
              <w:widowControl/>
              <w:autoSpaceDE/>
              <w:autoSpaceDN/>
              <w:adjustRightInd/>
              <w:rPr>
                <w:rFonts w:ascii="Calibri" w:hAnsi="Calibri"/>
                <w:kern w:val="2"/>
                <w:szCs w:val="21"/>
              </w:rPr>
            </w:pPr>
            <w:r>
              <w:rPr>
                <w:rFonts w:ascii="Calibri" w:hAnsi="Calibri" w:hint="eastAsia"/>
                <w:kern w:val="2"/>
                <w:szCs w:val="21"/>
              </w:rPr>
              <w:t>双向进出</w:t>
            </w:r>
          </w:p>
        </w:tc>
        <w:tc>
          <w:tcPr>
            <w:tcW w:w="1244" w:type="dxa"/>
          </w:tcPr>
          <w:p w:rsidR="00A020E0" w:rsidRDefault="00BB6A66">
            <w:pPr>
              <w:widowControl/>
              <w:autoSpaceDE/>
              <w:autoSpaceDN/>
              <w:adjustRightInd/>
              <w:rPr>
                <w:rFonts w:ascii="Calibri" w:hAnsi="Calibri"/>
                <w:kern w:val="2"/>
                <w:szCs w:val="21"/>
              </w:rPr>
            </w:pPr>
            <w:r>
              <w:rPr>
                <w:rFonts w:ascii="Calibri" w:hAnsi="Calibri" w:hint="eastAsia"/>
                <w:kern w:val="2"/>
                <w:szCs w:val="21"/>
              </w:rPr>
              <w:t>双向通行</w:t>
            </w:r>
          </w:p>
        </w:tc>
        <w:tc>
          <w:tcPr>
            <w:tcW w:w="2410" w:type="dxa"/>
            <w:vMerge/>
          </w:tcPr>
          <w:p w:rsidR="00A020E0" w:rsidRDefault="00A020E0">
            <w:pPr>
              <w:widowControl/>
              <w:autoSpaceDE/>
              <w:autoSpaceDN/>
              <w:adjustRightInd/>
              <w:rPr>
                <w:rFonts w:ascii="Calibri" w:hAnsi="Calibri"/>
                <w:kern w:val="2"/>
                <w:szCs w:val="21"/>
              </w:rPr>
            </w:pPr>
          </w:p>
        </w:tc>
      </w:tr>
    </w:tbl>
    <w:p w:rsidR="00A020E0" w:rsidRDefault="00A020E0">
      <w:pPr>
        <w:pStyle w:val="3"/>
        <w:rPr>
          <w:sz w:val="28"/>
          <w:szCs w:val="28"/>
        </w:rPr>
      </w:pPr>
    </w:p>
    <w:p w:rsidR="00A020E0" w:rsidRDefault="00BB6A66">
      <w:pPr>
        <w:pStyle w:val="3"/>
        <w:rPr>
          <w:sz w:val="28"/>
          <w:szCs w:val="28"/>
        </w:rPr>
      </w:pPr>
      <w:r>
        <w:rPr>
          <w:sz w:val="28"/>
          <w:szCs w:val="28"/>
        </w:rPr>
        <w:t>2.</w:t>
      </w:r>
      <w:r>
        <w:rPr>
          <w:rFonts w:hint="eastAsia"/>
          <w:sz w:val="28"/>
          <w:szCs w:val="28"/>
        </w:rPr>
        <w:t>2</w:t>
      </w:r>
      <w:r>
        <w:rPr>
          <w:sz w:val="28"/>
          <w:szCs w:val="28"/>
        </w:rPr>
        <w:t>设备清单</w:t>
      </w:r>
    </w:p>
    <w:p w:rsidR="00A020E0" w:rsidRDefault="00E76B8D">
      <w:pPr>
        <w:ind w:firstLineChars="200" w:firstLine="562"/>
        <w:rPr>
          <w:b/>
          <w:sz w:val="28"/>
          <w:szCs w:val="28"/>
        </w:rPr>
      </w:pPr>
      <w:r>
        <w:rPr>
          <w:b/>
          <w:sz w:val="28"/>
          <w:szCs w:val="28"/>
        </w:rPr>
        <w:t>本项目设备参数及数量要求</w:t>
      </w:r>
      <w:r>
        <w:rPr>
          <w:rFonts w:hint="eastAsia"/>
          <w:b/>
          <w:sz w:val="28"/>
          <w:szCs w:val="28"/>
        </w:rPr>
        <w:t>见</w:t>
      </w:r>
      <w:r w:rsidR="00BB6A66">
        <w:rPr>
          <w:b/>
          <w:sz w:val="28"/>
          <w:szCs w:val="28"/>
        </w:rPr>
        <w:t>下</w:t>
      </w:r>
      <w:r>
        <w:rPr>
          <w:rFonts w:hint="eastAsia"/>
          <w:b/>
          <w:sz w:val="28"/>
          <w:szCs w:val="28"/>
        </w:rPr>
        <w:t>表</w:t>
      </w:r>
      <w:r w:rsidR="00BB6A66">
        <w:rPr>
          <w:rFonts w:hint="eastAsia"/>
          <w:b/>
          <w:sz w:val="28"/>
          <w:szCs w:val="28"/>
        </w:rPr>
        <w:t>，</w:t>
      </w:r>
      <w:r w:rsidR="00BB6A66">
        <w:rPr>
          <w:b/>
          <w:sz w:val="28"/>
          <w:szCs w:val="28"/>
        </w:rPr>
        <w:t>其中</w:t>
      </w:r>
      <w:r w:rsidR="00BB6A66">
        <w:rPr>
          <w:rFonts w:hint="eastAsia"/>
          <w:b/>
          <w:sz w:val="28"/>
          <w:szCs w:val="28"/>
        </w:rPr>
        <w:t>“</w:t>
      </w:r>
      <w:r w:rsidR="00BB6A66">
        <w:rPr>
          <w:rFonts w:hAnsi="宋体" w:cs="宋体" w:hint="eastAsia"/>
          <w:b/>
          <w:sz w:val="28"/>
          <w:szCs w:val="28"/>
        </w:rPr>
        <w:t>★</w:t>
      </w:r>
      <w:r w:rsidR="00BB6A66">
        <w:rPr>
          <w:rFonts w:hint="eastAsia"/>
          <w:b/>
          <w:sz w:val="28"/>
          <w:szCs w:val="28"/>
        </w:rPr>
        <w:t>”标号为不可偏离项，并要求投标人提供清单要求的证明文件。</w:t>
      </w:r>
    </w:p>
    <w:p w:rsidR="00A020E0" w:rsidRPr="00E76B8D" w:rsidRDefault="00A020E0">
      <w:pPr>
        <w:sectPr w:rsidR="00A020E0" w:rsidRPr="00E76B8D">
          <w:type w:val="nextColumn"/>
          <w:pgSz w:w="11907" w:h="16840"/>
          <w:pgMar w:top="1304" w:right="1843" w:bottom="1247" w:left="1418" w:header="720" w:footer="720" w:gutter="0"/>
          <w:cols w:space="720"/>
        </w:sectPr>
      </w:pPr>
    </w:p>
    <w:tbl>
      <w:tblPr>
        <w:tblW w:w="14420" w:type="dxa"/>
        <w:tblInd w:w="85" w:type="dxa"/>
        <w:tblLook w:val="04A0" w:firstRow="1" w:lastRow="0" w:firstColumn="1" w:lastColumn="0" w:noHBand="0" w:noVBand="1"/>
      </w:tblPr>
      <w:tblGrid>
        <w:gridCol w:w="453"/>
        <w:gridCol w:w="1498"/>
        <w:gridCol w:w="2186"/>
        <w:gridCol w:w="8382"/>
        <w:gridCol w:w="842"/>
        <w:gridCol w:w="1059"/>
      </w:tblGrid>
      <w:tr w:rsidR="00A020E0">
        <w:trPr>
          <w:trHeight w:val="516"/>
        </w:trPr>
        <w:tc>
          <w:tcPr>
            <w:tcW w:w="457" w:type="dxa"/>
            <w:tcBorders>
              <w:top w:val="double" w:sz="6" w:space="0" w:color="auto"/>
              <w:left w:val="double" w:sz="6" w:space="0" w:color="auto"/>
              <w:bottom w:val="single" w:sz="4" w:space="0" w:color="auto"/>
              <w:right w:val="single" w:sz="4" w:space="0" w:color="auto"/>
            </w:tcBorders>
            <w:shd w:val="clear" w:color="4F81BD" w:fill="4F81BD"/>
            <w:vAlign w:val="center"/>
          </w:tcPr>
          <w:p w:rsidR="00A020E0" w:rsidRDefault="00BB6A66">
            <w:pPr>
              <w:widowControl/>
              <w:autoSpaceDE/>
              <w:autoSpaceDN/>
              <w:adjustRightInd/>
              <w:jc w:val="center"/>
              <w:rPr>
                <w:rFonts w:hAnsi="宋体" w:cs="宋体"/>
                <w:b/>
                <w:bCs/>
              </w:rPr>
            </w:pPr>
            <w:r>
              <w:rPr>
                <w:rFonts w:hAnsi="宋体" w:cs="宋体" w:hint="eastAsia"/>
                <w:b/>
                <w:bCs/>
              </w:rPr>
              <w:t xml:space="preserve">序号 </w:t>
            </w:r>
          </w:p>
        </w:tc>
        <w:tc>
          <w:tcPr>
            <w:tcW w:w="1517" w:type="dxa"/>
            <w:tcBorders>
              <w:top w:val="double" w:sz="6" w:space="0" w:color="auto"/>
              <w:left w:val="nil"/>
              <w:bottom w:val="single" w:sz="4" w:space="0" w:color="auto"/>
              <w:right w:val="single" w:sz="4" w:space="0" w:color="auto"/>
            </w:tcBorders>
            <w:shd w:val="clear" w:color="4F81BD" w:fill="4F81BD"/>
            <w:vAlign w:val="center"/>
          </w:tcPr>
          <w:p w:rsidR="00A020E0" w:rsidRDefault="00BB6A66">
            <w:pPr>
              <w:widowControl/>
              <w:autoSpaceDE/>
              <w:autoSpaceDN/>
              <w:adjustRightInd/>
              <w:jc w:val="center"/>
              <w:rPr>
                <w:rFonts w:hAnsi="宋体" w:cs="宋体"/>
                <w:b/>
                <w:bCs/>
              </w:rPr>
            </w:pPr>
            <w:r>
              <w:rPr>
                <w:rFonts w:hAnsi="宋体" w:cs="宋体" w:hint="eastAsia"/>
                <w:b/>
                <w:bCs/>
              </w:rPr>
              <w:t xml:space="preserve"> 设备名称 </w:t>
            </w:r>
          </w:p>
        </w:tc>
        <w:tc>
          <w:tcPr>
            <w:tcW w:w="2018" w:type="dxa"/>
            <w:tcBorders>
              <w:top w:val="double" w:sz="6" w:space="0" w:color="auto"/>
              <w:left w:val="nil"/>
              <w:bottom w:val="single" w:sz="4" w:space="0" w:color="auto"/>
              <w:right w:val="single" w:sz="4" w:space="0" w:color="auto"/>
            </w:tcBorders>
            <w:shd w:val="clear" w:color="4F81BD" w:fill="4F81BD"/>
            <w:vAlign w:val="center"/>
          </w:tcPr>
          <w:p w:rsidR="00A020E0" w:rsidRDefault="00BB6A66">
            <w:pPr>
              <w:widowControl/>
              <w:autoSpaceDE/>
              <w:autoSpaceDN/>
              <w:adjustRightInd/>
              <w:jc w:val="center"/>
              <w:rPr>
                <w:rFonts w:hAnsi="宋体" w:cs="宋体"/>
                <w:b/>
                <w:bCs/>
              </w:rPr>
            </w:pPr>
            <w:r>
              <w:rPr>
                <w:rFonts w:hAnsi="宋体" w:cs="宋体" w:hint="eastAsia"/>
                <w:b/>
                <w:bCs/>
              </w:rPr>
              <w:t xml:space="preserve"> 规格型号 </w:t>
            </w:r>
          </w:p>
        </w:tc>
        <w:tc>
          <w:tcPr>
            <w:tcW w:w="8505" w:type="dxa"/>
            <w:tcBorders>
              <w:top w:val="double" w:sz="6" w:space="0" w:color="auto"/>
              <w:left w:val="nil"/>
              <w:bottom w:val="single" w:sz="4" w:space="0" w:color="auto"/>
              <w:right w:val="single" w:sz="4" w:space="0" w:color="auto"/>
            </w:tcBorders>
            <w:shd w:val="clear" w:color="4F81BD" w:fill="4F81BD"/>
            <w:vAlign w:val="center"/>
          </w:tcPr>
          <w:p w:rsidR="00A020E0" w:rsidRDefault="00BB6A66">
            <w:pPr>
              <w:widowControl/>
              <w:autoSpaceDE/>
              <w:autoSpaceDN/>
              <w:adjustRightInd/>
              <w:jc w:val="center"/>
              <w:rPr>
                <w:rFonts w:hAnsi="宋体" w:cs="宋体"/>
                <w:b/>
                <w:bCs/>
              </w:rPr>
            </w:pPr>
            <w:r>
              <w:rPr>
                <w:rFonts w:hAnsi="宋体" w:cs="宋体" w:hint="eastAsia"/>
                <w:b/>
                <w:bCs/>
              </w:rPr>
              <w:t xml:space="preserve"> 关键参数及质量要求 </w:t>
            </w:r>
          </w:p>
        </w:tc>
        <w:tc>
          <w:tcPr>
            <w:tcW w:w="851" w:type="dxa"/>
            <w:tcBorders>
              <w:top w:val="double" w:sz="6" w:space="0" w:color="auto"/>
              <w:left w:val="nil"/>
              <w:bottom w:val="single" w:sz="4" w:space="0" w:color="auto"/>
              <w:right w:val="single" w:sz="4" w:space="0" w:color="auto"/>
            </w:tcBorders>
            <w:shd w:val="clear" w:color="4F81BD" w:fill="4F81BD"/>
            <w:vAlign w:val="center"/>
          </w:tcPr>
          <w:p w:rsidR="00A020E0" w:rsidRDefault="00BB6A66">
            <w:pPr>
              <w:widowControl/>
              <w:autoSpaceDE/>
              <w:autoSpaceDN/>
              <w:adjustRightInd/>
              <w:jc w:val="center"/>
              <w:rPr>
                <w:rFonts w:hAnsi="宋体" w:cs="宋体"/>
                <w:b/>
                <w:bCs/>
              </w:rPr>
            </w:pPr>
            <w:r>
              <w:rPr>
                <w:rFonts w:hAnsi="宋体" w:cs="宋体" w:hint="eastAsia"/>
                <w:b/>
                <w:bCs/>
              </w:rPr>
              <w:t xml:space="preserve"> 单位 </w:t>
            </w:r>
          </w:p>
        </w:tc>
        <w:tc>
          <w:tcPr>
            <w:tcW w:w="1072" w:type="dxa"/>
            <w:tcBorders>
              <w:top w:val="double" w:sz="6" w:space="0" w:color="auto"/>
              <w:left w:val="nil"/>
              <w:bottom w:val="single" w:sz="4" w:space="0" w:color="auto"/>
              <w:right w:val="single" w:sz="4" w:space="0" w:color="auto"/>
            </w:tcBorders>
            <w:shd w:val="clear" w:color="4F81BD" w:fill="4F81BD"/>
            <w:vAlign w:val="center"/>
          </w:tcPr>
          <w:p w:rsidR="00A020E0" w:rsidRDefault="00BB6A66">
            <w:pPr>
              <w:widowControl/>
              <w:autoSpaceDE/>
              <w:autoSpaceDN/>
              <w:adjustRightInd/>
              <w:jc w:val="center"/>
              <w:rPr>
                <w:rFonts w:hAnsi="宋体" w:cs="宋体"/>
                <w:b/>
                <w:bCs/>
              </w:rPr>
            </w:pPr>
            <w:r>
              <w:rPr>
                <w:rFonts w:hAnsi="宋体" w:cs="宋体" w:hint="eastAsia"/>
                <w:b/>
                <w:bCs/>
              </w:rPr>
              <w:t xml:space="preserve"> 工程量 </w:t>
            </w:r>
          </w:p>
        </w:tc>
      </w:tr>
      <w:tr w:rsidR="00A020E0">
        <w:trPr>
          <w:trHeight w:val="465"/>
        </w:trPr>
        <w:tc>
          <w:tcPr>
            <w:tcW w:w="457" w:type="dxa"/>
            <w:tcBorders>
              <w:top w:val="nil"/>
              <w:left w:val="single" w:sz="4" w:space="0" w:color="auto"/>
              <w:bottom w:val="single" w:sz="4" w:space="0" w:color="auto"/>
              <w:right w:val="single" w:sz="4" w:space="0" w:color="auto"/>
            </w:tcBorders>
            <w:shd w:val="clear" w:color="000000" w:fill="FFFFFF"/>
            <w:vAlign w:val="center"/>
          </w:tcPr>
          <w:p w:rsidR="00A020E0" w:rsidRDefault="00BB6A66">
            <w:pPr>
              <w:widowControl/>
              <w:autoSpaceDE/>
              <w:autoSpaceDN/>
              <w:adjustRightInd/>
              <w:jc w:val="center"/>
              <w:rPr>
                <w:rFonts w:hAnsi="宋体" w:cs="宋体"/>
                <w:sz w:val="20"/>
                <w:szCs w:val="20"/>
              </w:rPr>
            </w:pPr>
            <w:r>
              <w:rPr>
                <w:rFonts w:hAnsi="宋体" w:cs="宋体" w:hint="eastAsia"/>
                <w:sz w:val="20"/>
                <w:szCs w:val="20"/>
              </w:rPr>
              <w:t>1</w:t>
            </w:r>
          </w:p>
        </w:tc>
        <w:tc>
          <w:tcPr>
            <w:tcW w:w="1517" w:type="dxa"/>
            <w:tcBorders>
              <w:top w:val="nil"/>
              <w:left w:val="nil"/>
              <w:bottom w:val="single" w:sz="4" w:space="0" w:color="auto"/>
              <w:right w:val="single" w:sz="4" w:space="0" w:color="auto"/>
            </w:tcBorders>
            <w:shd w:val="clear" w:color="000000" w:fill="FFFFFF"/>
            <w:noWrap/>
            <w:vAlign w:val="center"/>
          </w:tcPr>
          <w:p w:rsidR="00A020E0" w:rsidRDefault="00BB6A66">
            <w:pPr>
              <w:widowControl/>
              <w:autoSpaceDE/>
              <w:autoSpaceDN/>
              <w:adjustRightInd/>
              <w:jc w:val="center"/>
              <w:rPr>
                <w:rFonts w:hAnsi="宋体" w:cs="宋体"/>
                <w:color w:val="000000"/>
                <w:sz w:val="20"/>
                <w:szCs w:val="20"/>
              </w:rPr>
            </w:pPr>
            <w:r>
              <w:rPr>
                <w:rFonts w:hAnsi="宋体" w:cs="宋体" w:hint="eastAsia"/>
                <w:color w:val="000000"/>
                <w:sz w:val="20"/>
                <w:szCs w:val="20"/>
              </w:rPr>
              <w:t xml:space="preserve"> 人员通道 </w:t>
            </w:r>
          </w:p>
        </w:tc>
        <w:tc>
          <w:tcPr>
            <w:tcW w:w="2018" w:type="dxa"/>
            <w:tcBorders>
              <w:top w:val="nil"/>
              <w:left w:val="nil"/>
              <w:bottom w:val="single" w:sz="4" w:space="0" w:color="auto"/>
              <w:right w:val="single" w:sz="4" w:space="0" w:color="auto"/>
            </w:tcBorders>
            <w:shd w:val="clear" w:color="000000" w:fill="FFFFFF"/>
            <w:noWrap/>
            <w:vAlign w:val="center"/>
          </w:tcPr>
          <w:p w:rsidR="00A020E0" w:rsidRDefault="00BB6A66">
            <w:pPr>
              <w:widowControl/>
              <w:autoSpaceDE/>
              <w:autoSpaceDN/>
              <w:adjustRightInd/>
              <w:jc w:val="center"/>
              <w:rPr>
                <w:rFonts w:hAnsi="宋体" w:cs="宋体"/>
                <w:color w:val="000000"/>
                <w:sz w:val="20"/>
                <w:szCs w:val="20"/>
              </w:rPr>
            </w:pPr>
            <w:r>
              <w:rPr>
                <w:rFonts w:hAnsi="宋体" w:cs="宋体" w:hint="eastAsia"/>
                <w:color w:val="000000"/>
                <w:sz w:val="20"/>
                <w:szCs w:val="20"/>
              </w:rPr>
              <w:t xml:space="preserve"> </w:t>
            </w:r>
            <w:proofErr w:type="gramStart"/>
            <w:r>
              <w:rPr>
                <w:rFonts w:hAnsi="宋体" w:cs="宋体" w:hint="eastAsia"/>
                <w:color w:val="000000"/>
                <w:sz w:val="20"/>
                <w:szCs w:val="20"/>
              </w:rPr>
              <w:t>海康威视</w:t>
            </w:r>
            <w:proofErr w:type="gramEnd"/>
            <w:r>
              <w:rPr>
                <w:rFonts w:hAnsi="宋体" w:cs="宋体" w:hint="eastAsia"/>
                <w:color w:val="000000"/>
                <w:sz w:val="20"/>
                <w:szCs w:val="20"/>
              </w:rPr>
              <w:t xml:space="preserve">-DS-K3B411XYZ-ABC(双机芯) </w:t>
            </w:r>
          </w:p>
        </w:tc>
        <w:tc>
          <w:tcPr>
            <w:tcW w:w="8505" w:type="dxa"/>
            <w:vMerge w:val="restart"/>
            <w:tcBorders>
              <w:top w:val="nil"/>
              <w:left w:val="single" w:sz="4" w:space="0" w:color="auto"/>
              <w:bottom w:val="single" w:sz="4" w:space="0" w:color="000000"/>
              <w:right w:val="single" w:sz="4" w:space="0" w:color="auto"/>
            </w:tcBorders>
            <w:shd w:val="clear" w:color="auto" w:fill="auto"/>
            <w:vAlign w:val="center"/>
          </w:tcPr>
          <w:p w:rsidR="00A020E0" w:rsidRDefault="00BB6A66">
            <w:pPr>
              <w:widowControl/>
              <w:autoSpaceDE/>
              <w:autoSpaceDN/>
              <w:adjustRightInd/>
              <w:rPr>
                <w:rFonts w:hAnsi="宋体" w:cs="宋体"/>
                <w:sz w:val="20"/>
                <w:szCs w:val="20"/>
              </w:rPr>
            </w:pPr>
            <w:r>
              <w:rPr>
                <w:rFonts w:hAnsi="宋体" w:cs="宋体" w:hint="eastAsia"/>
                <w:sz w:val="20"/>
                <w:szCs w:val="20"/>
              </w:rPr>
              <w:t>★闸机通道采用厚度不低于1.2mm的不锈钢板材；通道应至少采用6对红外对红外对射，能在晴天、雨天等环境下稳定运行，不产生误报；闸机通道应为摆</w:t>
            </w:r>
            <w:proofErr w:type="gramStart"/>
            <w:r>
              <w:rPr>
                <w:rFonts w:hAnsi="宋体" w:cs="宋体" w:hint="eastAsia"/>
                <w:sz w:val="20"/>
                <w:szCs w:val="20"/>
              </w:rPr>
              <w:t>闸</w:t>
            </w:r>
            <w:proofErr w:type="gramEnd"/>
            <w:r>
              <w:rPr>
                <w:rFonts w:hAnsi="宋体" w:cs="宋体" w:hint="eastAsia"/>
                <w:sz w:val="20"/>
                <w:szCs w:val="20"/>
              </w:rPr>
              <w:t>箱体，外壳采用拉丝不锈钢，箱体尺寸：长≤1200mm，宽≤200mm，高≥1020mm，通道宽度尺寸支持550mm~1400mm配置；闸机设备的外表面，平整清洁，没有毛刺、飞边、砂眼、气孔等常见缺陷，没有擦伤、划痕、变形、破损以及生锈、腐蚀等损伤，没有尖锐的凸起、边角或棱角</w:t>
            </w:r>
            <w:r>
              <w:rPr>
                <w:rFonts w:hAnsi="宋体" w:cs="宋体" w:hint="eastAsia"/>
                <w:sz w:val="20"/>
                <w:szCs w:val="20"/>
              </w:rPr>
              <w:br/>
              <w:t>闸机通道外壳防护等级应达到IP54的要求，可稳定运行于室外场景</w:t>
            </w:r>
            <w:r>
              <w:rPr>
                <w:rFonts w:hAnsi="宋体" w:cs="宋体" w:hint="eastAsia"/>
                <w:sz w:val="20"/>
                <w:szCs w:val="20"/>
              </w:rPr>
              <w:br/>
              <w:t>闸机通道应具备允许通行、禁止通行检查功能，没有经管理人员授权的人员闯入时能够警示</w:t>
            </w:r>
            <w:r>
              <w:rPr>
                <w:rFonts w:hAnsi="宋体" w:cs="宋体" w:hint="eastAsia"/>
                <w:sz w:val="20"/>
                <w:szCs w:val="20"/>
              </w:rPr>
              <w:br/>
              <w:t>★闸机通道应具备应急放行的功能，设备在断电或者发生故障后能处于无拦挡状态，支持断电自动开门功能</w:t>
            </w:r>
            <w:r>
              <w:rPr>
                <w:rFonts w:hAnsi="宋体" w:cs="宋体" w:hint="eastAsia"/>
                <w:sz w:val="20"/>
                <w:szCs w:val="20"/>
              </w:rPr>
              <w:br/>
              <w:t>★闸机通道应具备防水</w:t>
            </w:r>
            <w:proofErr w:type="gramStart"/>
            <w:r>
              <w:rPr>
                <w:rFonts w:hAnsi="宋体" w:cs="宋体" w:hint="eastAsia"/>
                <w:sz w:val="20"/>
                <w:szCs w:val="20"/>
              </w:rPr>
              <w:t>浸</w:t>
            </w:r>
            <w:proofErr w:type="gramEnd"/>
            <w:r>
              <w:rPr>
                <w:rFonts w:hAnsi="宋体" w:cs="宋体" w:hint="eastAsia"/>
                <w:sz w:val="20"/>
                <w:szCs w:val="20"/>
              </w:rPr>
              <w:t>功能，通道在底部积水情况下可正常运行，最大水</w:t>
            </w:r>
            <w:proofErr w:type="gramStart"/>
            <w:r>
              <w:rPr>
                <w:rFonts w:hAnsi="宋体" w:cs="宋体" w:hint="eastAsia"/>
                <w:sz w:val="20"/>
                <w:szCs w:val="20"/>
              </w:rPr>
              <w:t>浸高度</w:t>
            </w:r>
            <w:proofErr w:type="gramEnd"/>
            <w:r>
              <w:rPr>
                <w:rFonts w:hAnsi="宋体" w:cs="宋体" w:hint="eastAsia"/>
                <w:sz w:val="20"/>
                <w:szCs w:val="20"/>
              </w:rPr>
              <w:t>不小于150mm（以产品底部为基准）</w:t>
            </w:r>
            <w:r>
              <w:rPr>
                <w:rFonts w:hAnsi="宋体" w:cs="宋体" w:hint="eastAsia"/>
                <w:sz w:val="20"/>
                <w:szCs w:val="20"/>
              </w:rPr>
              <w:br/>
              <w:t>闸机通道应支持每天不少于8个时间段的常开/常闭管控，设置某时段的通道为常开或常闭，满足时段管控的需求，方便管理，同时应支持按时间分时段管控门禁权限，支持不少于128个周计划、不少于1024个节假日、不少于64个假日组、不少于255个计划模板</w:t>
            </w:r>
            <w:r>
              <w:rPr>
                <w:rFonts w:hAnsi="宋体" w:cs="宋体" w:hint="eastAsia"/>
                <w:sz w:val="20"/>
                <w:szCs w:val="20"/>
              </w:rPr>
              <w:br/>
              <w:t>★闸机通道</w:t>
            </w:r>
            <w:proofErr w:type="gramStart"/>
            <w:r>
              <w:rPr>
                <w:rFonts w:hAnsi="宋体" w:cs="宋体" w:hint="eastAsia"/>
                <w:sz w:val="20"/>
                <w:szCs w:val="20"/>
              </w:rPr>
              <w:t>门翼开/关速度</w:t>
            </w:r>
            <w:proofErr w:type="gramEnd"/>
            <w:r>
              <w:rPr>
                <w:rFonts w:hAnsi="宋体" w:cs="宋体" w:hint="eastAsia"/>
                <w:sz w:val="20"/>
                <w:szCs w:val="20"/>
              </w:rPr>
              <w:t>至少支持10</w:t>
            </w:r>
            <w:proofErr w:type="gramStart"/>
            <w:r>
              <w:rPr>
                <w:rFonts w:hAnsi="宋体" w:cs="宋体" w:hint="eastAsia"/>
                <w:sz w:val="20"/>
                <w:szCs w:val="20"/>
              </w:rPr>
              <w:t>档</w:t>
            </w:r>
            <w:proofErr w:type="gramEnd"/>
            <w:r>
              <w:rPr>
                <w:rFonts w:hAnsi="宋体" w:cs="宋体" w:hint="eastAsia"/>
                <w:sz w:val="20"/>
                <w:szCs w:val="20"/>
              </w:rPr>
              <w:t>可调，开门速度＜0.5 s，每分钟最大通达通行人数不低于50人</w:t>
            </w:r>
            <w:r>
              <w:rPr>
                <w:rFonts w:hAnsi="宋体" w:cs="宋体" w:hint="eastAsia"/>
                <w:sz w:val="20"/>
                <w:szCs w:val="20"/>
              </w:rPr>
              <w:br/>
              <w:t>闸机通道应支持翻越报警的功能，当检测到有人翻越时，可联动语音播报、指示灯、IO信号联动等报警提示，同时可上传报警事件</w:t>
            </w:r>
            <w:r>
              <w:rPr>
                <w:rFonts w:hAnsi="宋体" w:cs="宋体" w:hint="eastAsia"/>
                <w:sz w:val="20"/>
                <w:szCs w:val="20"/>
              </w:rPr>
              <w:br/>
              <w:t>闸机通道应支持滞留报警、反向闯入报警、通行超时报警、误闯报警等功能，除了联动语音播报、指示灯等警示外，需同时上传对应的报警事件</w:t>
            </w:r>
            <w:r>
              <w:rPr>
                <w:rFonts w:hAnsi="宋体" w:cs="宋体" w:hint="eastAsia"/>
                <w:sz w:val="20"/>
                <w:szCs w:val="20"/>
              </w:rPr>
              <w:br/>
              <w:t>闸机通道应支持防尾随功能，在通道中同时通行人数超过允许通行的人数时，除了联动语音播报、指示灯、IO信号联动输出等报警提示外，需同时上传对应的报警事件，减小检测距离不大于50mm</w:t>
            </w:r>
            <w:r>
              <w:rPr>
                <w:rFonts w:hAnsi="宋体" w:cs="宋体" w:hint="eastAsia"/>
                <w:sz w:val="20"/>
                <w:szCs w:val="20"/>
              </w:rPr>
              <w:br/>
              <w:t>★闸机通道编码系统转动精度控制最大精度达到5度，可</w:t>
            </w:r>
            <w:proofErr w:type="gramStart"/>
            <w:r>
              <w:rPr>
                <w:rFonts w:hAnsi="宋体" w:cs="宋体" w:hint="eastAsia"/>
                <w:sz w:val="20"/>
                <w:szCs w:val="20"/>
              </w:rPr>
              <w:t>实现门翼转动</w:t>
            </w:r>
            <w:proofErr w:type="gramEnd"/>
            <w:r>
              <w:rPr>
                <w:rFonts w:hAnsi="宋体" w:cs="宋体" w:hint="eastAsia"/>
                <w:sz w:val="20"/>
                <w:szCs w:val="20"/>
              </w:rPr>
              <w:t>位置的实时监测</w:t>
            </w:r>
            <w:r>
              <w:rPr>
                <w:rFonts w:hAnsi="宋体" w:cs="宋体" w:hint="eastAsia"/>
                <w:sz w:val="20"/>
                <w:szCs w:val="20"/>
              </w:rPr>
              <w:br/>
              <w:t>★闸机通道应满足防冲要求，满足机芯保护要求；</w:t>
            </w:r>
            <w:proofErr w:type="gramStart"/>
            <w:r>
              <w:rPr>
                <w:rFonts w:hAnsi="宋体" w:cs="宋体" w:hint="eastAsia"/>
                <w:sz w:val="20"/>
                <w:szCs w:val="20"/>
              </w:rPr>
              <w:t>当门翼受到</w:t>
            </w:r>
            <w:proofErr w:type="gramEnd"/>
            <w:r>
              <w:rPr>
                <w:rFonts w:hAnsi="宋体" w:cs="宋体" w:hint="eastAsia"/>
                <w:sz w:val="20"/>
                <w:szCs w:val="20"/>
              </w:rPr>
              <w:t>外力冲撞后，可以迅速恢复到正常状态，恢复时间不超过3s（通道内无人的情况下）</w:t>
            </w:r>
            <w:r>
              <w:rPr>
                <w:rFonts w:hAnsi="宋体" w:cs="宋体" w:hint="eastAsia"/>
                <w:sz w:val="20"/>
                <w:szCs w:val="20"/>
              </w:rPr>
              <w:br/>
              <w:t>★闸机通道应具备防</w:t>
            </w:r>
            <w:proofErr w:type="gramStart"/>
            <w:r>
              <w:rPr>
                <w:rFonts w:hAnsi="宋体" w:cs="宋体" w:hint="eastAsia"/>
                <w:sz w:val="20"/>
                <w:szCs w:val="20"/>
              </w:rPr>
              <w:t>夹保护</w:t>
            </w:r>
            <w:proofErr w:type="gramEnd"/>
            <w:r>
              <w:rPr>
                <w:rFonts w:hAnsi="宋体" w:cs="宋体" w:hint="eastAsia"/>
                <w:sz w:val="20"/>
                <w:szCs w:val="20"/>
              </w:rPr>
              <w:t>的功能，在</w:t>
            </w:r>
            <w:proofErr w:type="gramStart"/>
            <w:r>
              <w:rPr>
                <w:rFonts w:hAnsi="宋体" w:cs="宋体" w:hint="eastAsia"/>
                <w:sz w:val="20"/>
                <w:szCs w:val="20"/>
              </w:rPr>
              <w:t>门翼动作</w:t>
            </w:r>
            <w:proofErr w:type="gramEnd"/>
            <w:r>
              <w:rPr>
                <w:rFonts w:hAnsi="宋体" w:cs="宋体" w:hint="eastAsia"/>
                <w:sz w:val="20"/>
                <w:szCs w:val="20"/>
              </w:rPr>
              <w:t>过程中遇到阻力时</w:t>
            </w:r>
            <w:proofErr w:type="gramStart"/>
            <w:r>
              <w:rPr>
                <w:rFonts w:hAnsi="宋体" w:cs="宋体" w:hint="eastAsia"/>
                <w:sz w:val="20"/>
                <w:szCs w:val="20"/>
              </w:rPr>
              <w:t>门翼应</w:t>
            </w:r>
            <w:proofErr w:type="gramEnd"/>
            <w:r>
              <w:rPr>
                <w:rFonts w:hAnsi="宋体" w:cs="宋体" w:hint="eastAsia"/>
                <w:sz w:val="20"/>
                <w:szCs w:val="20"/>
              </w:rPr>
              <w:t>自动停止动作，除了联动语音播报、指示灯、IO信号联动输出等报警提示外，需同时上传对应的报警事件。人员通行时，红外检测到人员在非安全区域，</w:t>
            </w:r>
            <w:proofErr w:type="gramStart"/>
            <w:r>
              <w:rPr>
                <w:rFonts w:hAnsi="宋体" w:cs="宋体" w:hint="eastAsia"/>
                <w:sz w:val="20"/>
                <w:szCs w:val="20"/>
              </w:rPr>
              <w:t>门翼自动</w:t>
            </w:r>
            <w:proofErr w:type="gramEnd"/>
            <w:r>
              <w:rPr>
                <w:rFonts w:hAnsi="宋体" w:cs="宋体" w:hint="eastAsia"/>
                <w:sz w:val="20"/>
                <w:szCs w:val="20"/>
              </w:rPr>
              <w:t>停止动作，人员离开通道后，</w:t>
            </w:r>
            <w:proofErr w:type="gramStart"/>
            <w:r>
              <w:rPr>
                <w:rFonts w:hAnsi="宋体" w:cs="宋体" w:hint="eastAsia"/>
                <w:sz w:val="20"/>
                <w:szCs w:val="20"/>
              </w:rPr>
              <w:t>门翼自动</w:t>
            </w:r>
            <w:proofErr w:type="gramEnd"/>
            <w:r>
              <w:rPr>
                <w:rFonts w:hAnsi="宋体" w:cs="宋体" w:hint="eastAsia"/>
                <w:sz w:val="20"/>
                <w:szCs w:val="20"/>
              </w:rPr>
              <w:t>复位</w:t>
            </w:r>
            <w:r>
              <w:rPr>
                <w:rFonts w:hAnsi="宋体" w:cs="宋体" w:hint="eastAsia"/>
                <w:sz w:val="20"/>
                <w:szCs w:val="20"/>
              </w:rPr>
              <w:br/>
              <w:t>★闸机通道功能应满足单通道反潜回、多通道跨主机</w:t>
            </w:r>
            <w:proofErr w:type="gramStart"/>
            <w:r>
              <w:rPr>
                <w:rFonts w:hAnsi="宋体" w:cs="宋体" w:hint="eastAsia"/>
                <w:sz w:val="20"/>
                <w:szCs w:val="20"/>
              </w:rPr>
              <w:t>反潜回</w:t>
            </w:r>
            <w:proofErr w:type="gramEnd"/>
            <w:r>
              <w:rPr>
                <w:rFonts w:hAnsi="宋体" w:cs="宋体" w:hint="eastAsia"/>
                <w:sz w:val="20"/>
                <w:szCs w:val="20"/>
              </w:rPr>
              <w:t>的功能，当检测到任意一种</w:t>
            </w:r>
            <w:proofErr w:type="gramStart"/>
            <w:r>
              <w:rPr>
                <w:rFonts w:hAnsi="宋体" w:cs="宋体" w:hint="eastAsia"/>
                <w:sz w:val="20"/>
                <w:szCs w:val="20"/>
              </w:rPr>
              <w:t>反潜回</w:t>
            </w:r>
            <w:proofErr w:type="gramEnd"/>
            <w:r>
              <w:rPr>
                <w:rFonts w:hAnsi="宋体" w:cs="宋体" w:hint="eastAsia"/>
                <w:sz w:val="20"/>
                <w:szCs w:val="20"/>
              </w:rPr>
              <w:t>报警时，除了联动语音播报、指示灯、IO信号联动输出等报警提示外，需同时上传对应的报警事件，有效防止非授权人员跟随进入。</w:t>
            </w:r>
            <w:r>
              <w:rPr>
                <w:rFonts w:hAnsi="宋体" w:cs="宋体" w:hint="eastAsia"/>
                <w:sz w:val="20"/>
                <w:szCs w:val="20"/>
              </w:rPr>
              <w:br/>
              <w:t>★闸机通道应集成语音模块，可满足根据用户需求自定义语音播报内容，同时可设置联动语音提示</w:t>
            </w:r>
            <w:r>
              <w:rPr>
                <w:rFonts w:hAnsi="宋体" w:cs="宋体" w:hint="eastAsia"/>
                <w:sz w:val="20"/>
                <w:szCs w:val="20"/>
              </w:rPr>
              <w:br/>
              <w:t>★闸机通道应具有消防联动接口，当消防信号触发时，</w:t>
            </w:r>
            <w:proofErr w:type="gramStart"/>
            <w:r>
              <w:rPr>
                <w:rFonts w:hAnsi="宋体" w:cs="宋体" w:hint="eastAsia"/>
                <w:sz w:val="20"/>
                <w:szCs w:val="20"/>
              </w:rPr>
              <w:t>门翼处于</w:t>
            </w:r>
            <w:proofErr w:type="gramEnd"/>
            <w:r>
              <w:rPr>
                <w:rFonts w:hAnsi="宋体" w:cs="宋体" w:hint="eastAsia"/>
                <w:sz w:val="20"/>
                <w:szCs w:val="20"/>
              </w:rPr>
              <w:t>常开状态，当消防联动信号恢复时，</w:t>
            </w:r>
            <w:proofErr w:type="gramStart"/>
            <w:r>
              <w:rPr>
                <w:rFonts w:hAnsi="宋体" w:cs="宋体" w:hint="eastAsia"/>
                <w:sz w:val="20"/>
                <w:szCs w:val="20"/>
              </w:rPr>
              <w:t>门翼将</w:t>
            </w:r>
            <w:proofErr w:type="gramEnd"/>
            <w:r>
              <w:rPr>
                <w:rFonts w:hAnsi="宋体" w:cs="宋体" w:hint="eastAsia"/>
                <w:sz w:val="20"/>
                <w:szCs w:val="20"/>
              </w:rPr>
              <w:t>自动复位</w:t>
            </w:r>
            <w:r>
              <w:rPr>
                <w:rFonts w:hAnsi="宋体" w:cs="宋体" w:hint="eastAsia"/>
                <w:sz w:val="20"/>
                <w:szCs w:val="20"/>
              </w:rPr>
              <w:br/>
              <w:t>★闸机通道主机可扩展读卡器、二维码、人脸识别组件、指静脉、显示屏等设备集成，可实现多种认证方式组合应用，支持不少于6.3万卡片管理和18万事件记录存储</w:t>
            </w:r>
            <w:r>
              <w:rPr>
                <w:rFonts w:hAnsi="宋体" w:cs="宋体" w:hint="eastAsia"/>
                <w:sz w:val="20"/>
                <w:szCs w:val="20"/>
              </w:rPr>
              <w:br/>
              <w:t>★闸机通道物理接口应满足TCP/IP接口不少于1个，单独232接口不少于2个，RS485/RS232可切换通讯接口不少于4个，开门按钮接口不少于2个，报警输入接口不少于1个，报警输出接口不少于2个，</w:t>
            </w:r>
            <w:proofErr w:type="gramStart"/>
            <w:r>
              <w:rPr>
                <w:rFonts w:hAnsi="宋体" w:cs="宋体" w:hint="eastAsia"/>
                <w:sz w:val="20"/>
                <w:szCs w:val="20"/>
              </w:rPr>
              <w:t>电锁输出</w:t>
            </w:r>
            <w:proofErr w:type="gramEnd"/>
            <w:r>
              <w:rPr>
                <w:rFonts w:hAnsi="宋体" w:cs="宋体" w:hint="eastAsia"/>
                <w:sz w:val="20"/>
                <w:szCs w:val="20"/>
              </w:rPr>
              <w:t>接口不少于2个，事件输入接口不少于2个</w:t>
            </w:r>
            <w:r>
              <w:rPr>
                <w:rFonts w:hAnsi="宋体" w:cs="宋体" w:hint="eastAsia"/>
                <w:sz w:val="20"/>
                <w:szCs w:val="20"/>
              </w:rPr>
              <w:br/>
              <w:t>闸机通道认证通行应支持根据不同场景的权限管理有不同的开启方式，不限于</w:t>
            </w:r>
            <w:proofErr w:type="gramStart"/>
            <w:r>
              <w:rPr>
                <w:rFonts w:hAnsi="宋体" w:cs="宋体" w:hint="eastAsia"/>
                <w:sz w:val="20"/>
                <w:szCs w:val="20"/>
              </w:rPr>
              <w:t>多重卡</w:t>
            </w:r>
            <w:proofErr w:type="gramEnd"/>
            <w:r>
              <w:rPr>
                <w:rFonts w:hAnsi="宋体" w:cs="宋体" w:hint="eastAsia"/>
                <w:sz w:val="20"/>
                <w:szCs w:val="20"/>
              </w:rPr>
              <w:t>认证开门、</w:t>
            </w:r>
            <w:proofErr w:type="gramStart"/>
            <w:r>
              <w:rPr>
                <w:rFonts w:hAnsi="宋体" w:cs="宋体" w:hint="eastAsia"/>
                <w:sz w:val="20"/>
                <w:szCs w:val="20"/>
              </w:rPr>
              <w:t>多重卡</w:t>
            </w:r>
            <w:proofErr w:type="gramEnd"/>
            <w:r>
              <w:rPr>
                <w:rFonts w:hAnsi="宋体" w:cs="宋体" w:hint="eastAsia"/>
                <w:sz w:val="20"/>
                <w:szCs w:val="20"/>
              </w:rPr>
              <w:t>+中心远程开门、</w:t>
            </w:r>
            <w:proofErr w:type="gramStart"/>
            <w:r>
              <w:rPr>
                <w:rFonts w:hAnsi="宋体" w:cs="宋体" w:hint="eastAsia"/>
                <w:sz w:val="20"/>
                <w:szCs w:val="20"/>
              </w:rPr>
              <w:t>多重卡</w:t>
            </w:r>
            <w:proofErr w:type="gramEnd"/>
            <w:r>
              <w:rPr>
                <w:rFonts w:hAnsi="宋体" w:cs="宋体" w:hint="eastAsia"/>
                <w:sz w:val="20"/>
                <w:szCs w:val="20"/>
              </w:rPr>
              <w:t>+超级卡开门功能、超级权限开门、中心远程开门、手机开门、居民身份证开门、银行卡开门、</w:t>
            </w:r>
            <w:proofErr w:type="gramStart"/>
            <w:r>
              <w:rPr>
                <w:rFonts w:hAnsi="宋体" w:cs="宋体" w:hint="eastAsia"/>
                <w:sz w:val="20"/>
                <w:szCs w:val="20"/>
              </w:rPr>
              <w:t>二维码开门</w:t>
            </w:r>
            <w:proofErr w:type="gramEnd"/>
            <w:r>
              <w:rPr>
                <w:rFonts w:hAnsi="宋体" w:cs="宋体" w:hint="eastAsia"/>
                <w:sz w:val="20"/>
                <w:szCs w:val="20"/>
              </w:rPr>
              <w:t>、人脸识别开门、支持普通卡、来宾卡、胁迫卡、超级卡、残疾人卡、巡更卡、黑名单卡等多类型用户权限设置</w:t>
            </w:r>
            <w:r>
              <w:rPr>
                <w:rFonts w:hAnsi="宋体" w:cs="宋体" w:hint="eastAsia"/>
                <w:sz w:val="20"/>
                <w:szCs w:val="20"/>
              </w:rPr>
              <w:br/>
              <w:t>★闸机通道工作瞬间最大噪声声压不大于66dB(A)，持续噪声声压不大于56dB(A)</w:t>
            </w:r>
            <w:r>
              <w:rPr>
                <w:rFonts w:hAnsi="宋体" w:cs="宋体" w:hint="eastAsia"/>
                <w:sz w:val="20"/>
                <w:szCs w:val="20"/>
              </w:rPr>
              <w:br/>
              <w:t>闸机</w:t>
            </w:r>
            <w:proofErr w:type="gramStart"/>
            <w:r>
              <w:rPr>
                <w:rFonts w:hAnsi="宋体" w:cs="宋体" w:hint="eastAsia"/>
                <w:sz w:val="20"/>
                <w:szCs w:val="20"/>
              </w:rPr>
              <w:t>通道通道</w:t>
            </w:r>
            <w:proofErr w:type="gramEnd"/>
            <w:r>
              <w:rPr>
                <w:rFonts w:hAnsi="宋体" w:cs="宋体" w:hint="eastAsia"/>
                <w:sz w:val="20"/>
                <w:szCs w:val="20"/>
              </w:rPr>
              <w:t>环境适应性应支持工作温度-40℃~＋80℃、湿热+40℃RH93%的要求</w:t>
            </w:r>
            <w:r>
              <w:rPr>
                <w:rFonts w:hAnsi="宋体" w:cs="宋体" w:hint="eastAsia"/>
                <w:sz w:val="20"/>
                <w:szCs w:val="20"/>
              </w:rPr>
              <w:br/>
              <w:t>★可提供国家安全防范报警系统产品质量监督检验中心（上海）提供的检验报告</w:t>
            </w:r>
            <w:r>
              <w:rPr>
                <w:rFonts w:hAnsi="宋体" w:cs="宋体" w:hint="eastAsia"/>
                <w:sz w:val="20"/>
                <w:szCs w:val="20"/>
              </w:rPr>
              <w:br/>
              <w:t>★可提供</w:t>
            </w:r>
            <w:proofErr w:type="gramStart"/>
            <w:r>
              <w:rPr>
                <w:rFonts w:hAnsi="宋体" w:cs="宋体" w:hint="eastAsia"/>
                <w:sz w:val="20"/>
                <w:szCs w:val="20"/>
              </w:rPr>
              <w:t>公沪检</w:t>
            </w:r>
            <w:proofErr w:type="gramEnd"/>
            <w:r>
              <w:rPr>
                <w:rFonts w:hAnsi="宋体" w:cs="宋体" w:hint="eastAsia"/>
                <w:sz w:val="20"/>
                <w:szCs w:val="20"/>
              </w:rPr>
              <w:t>报告，满足无故障运行次数≥600万次</w:t>
            </w:r>
          </w:p>
        </w:tc>
        <w:tc>
          <w:tcPr>
            <w:tcW w:w="851" w:type="dxa"/>
            <w:tcBorders>
              <w:top w:val="nil"/>
              <w:left w:val="nil"/>
              <w:bottom w:val="single" w:sz="4" w:space="0" w:color="auto"/>
              <w:right w:val="single" w:sz="4" w:space="0" w:color="auto"/>
            </w:tcBorders>
            <w:shd w:val="clear" w:color="000000" w:fill="FFFFFF"/>
            <w:noWrap/>
            <w:vAlign w:val="center"/>
          </w:tcPr>
          <w:p w:rsidR="00A020E0" w:rsidRDefault="00BB6A66">
            <w:pPr>
              <w:widowControl/>
              <w:autoSpaceDE/>
              <w:autoSpaceDN/>
              <w:adjustRightInd/>
              <w:jc w:val="center"/>
              <w:rPr>
                <w:rFonts w:hAnsi="宋体" w:cs="宋体"/>
                <w:color w:val="000000"/>
                <w:sz w:val="20"/>
                <w:szCs w:val="20"/>
              </w:rPr>
            </w:pPr>
            <w:r>
              <w:rPr>
                <w:rFonts w:hAnsi="宋体" w:cs="宋体" w:hint="eastAsia"/>
                <w:color w:val="000000"/>
                <w:sz w:val="20"/>
                <w:szCs w:val="20"/>
              </w:rPr>
              <w:t xml:space="preserve"> 台 </w:t>
            </w:r>
          </w:p>
        </w:tc>
        <w:tc>
          <w:tcPr>
            <w:tcW w:w="1072" w:type="dxa"/>
            <w:tcBorders>
              <w:top w:val="nil"/>
              <w:left w:val="nil"/>
              <w:bottom w:val="single" w:sz="4" w:space="0" w:color="auto"/>
              <w:right w:val="single" w:sz="4" w:space="0" w:color="auto"/>
            </w:tcBorders>
            <w:shd w:val="clear" w:color="000000" w:fill="FFFFFF"/>
            <w:noWrap/>
            <w:vAlign w:val="center"/>
          </w:tcPr>
          <w:p w:rsidR="00A020E0" w:rsidRDefault="00BB6A66">
            <w:pPr>
              <w:widowControl/>
              <w:autoSpaceDE/>
              <w:autoSpaceDN/>
              <w:adjustRightInd/>
              <w:jc w:val="center"/>
              <w:rPr>
                <w:rFonts w:hAnsi="宋体" w:cs="宋体"/>
                <w:color w:val="000000"/>
                <w:sz w:val="20"/>
                <w:szCs w:val="20"/>
              </w:rPr>
            </w:pPr>
            <w:r>
              <w:rPr>
                <w:rFonts w:hAnsi="宋体" w:cs="宋体" w:hint="eastAsia"/>
                <w:color w:val="000000"/>
                <w:sz w:val="20"/>
                <w:szCs w:val="20"/>
              </w:rPr>
              <w:t>2</w:t>
            </w:r>
          </w:p>
        </w:tc>
      </w:tr>
      <w:tr w:rsidR="00A020E0">
        <w:trPr>
          <w:trHeight w:val="465"/>
        </w:trPr>
        <w:tc>
          <w:tcPr>
            <w:tcW w:w="457" w:type="dxa"/>
            <w:tcBorders>
              <w:top w:val="nil"/>
              <w:left w:val="single" w:sz="4" w:space="0" w:color="auto"/>
              <w:bottom w:val="single" w:sz="4" w:space="0" w:color="auto"/>
              <w:right w:val="single" w:sz="4" w:space="0" w:color="auto"/>
            </w:tcBorders>
            <w:shd w:val="clear" w:color="DCE6F1" w:fill="FFFFFF"/>
            <w:vAlign w:val="center"/>
          </w:tcPr>
          <w:p w:rsidR="00A020E0" w:rsidRDefault="00BB6A66">
            <w:pPr>
              <w:widowControl/>
              <w:autoSpaceDE/>
              <w:autoSpaceDN/>
              <w:adjustRightInd/>
              <w:jc w:val="center"/>
              <w:rPr>
                <w:rFonts w:hAnsi="宋体" w:cs="宋体"/>
                <w:sz w:val="20"/>
                <w:szCs w:val="20"/>
              </w:rPr>
            </w:pPr>
            <w:r>
              <w:rPr>
                <w:rFonts w:hAnsi="宋体" w:cs="宋体" w:hint="eastAsia"/>
                <w:sz w:val="20"/>
                <w:szCs w:val="20"/>
              </w:rPr>
              <w:t>2</w:t>
            </w:r>
          </w:p>
        </w:tc>
        <w:tc>
          <w:tcPr>
            <w:tcW w:w="1517" w:type="dxa"/>
            <w:tcBorders>
              <w:top w:val="nil"/>
              <w:left w:val="nil"/>
              <w:bottom w:val="single" w:sz="4" w:space="0" w:color="auto"/>
              <w:right w:val="single" w:sz="4" w:space="0" w:color="auto"/>
            </w:tcBorders>
            <w:shd w:val="clear" w:color="DCE6F1" w:fill="FFFFFF"/>
            <w:noWrap/>
            <w:vAlign w:val="center"/>
          </w:tcPr>
          <w:p w:rsidR="00A020E0" w:rsidRDefault="00BB6A66">
            <w:pPr>
              <w:widowControl/>
              <w:autoSpaceDE/>
              <w:autoSpaceDN/>
              <w:adjustRightInd/>
              <w:jc w:val="center"/>
              <w:rPr>
                <w:rFonts w:hAnsi="宋体" w:cs="宋体"/>
                <w:color w:val="000000"/>
                <w:sz w:val="20"/>
                <w:szCs w:val="20"/>
              </w:rPr>
            </w:pPr>
            <w:r>
              <w:rPr>
                <w:rFonts w:hAnsi="宋体" w:cs="宋体" w:hint="eastAsia"/>
                <w:color w:val="000000"/>
                <w:sz w:val="20"/>
                <w:szCs w:val="20"/>
              </w:rPr>
              <w:t xml:space="preserve"> 人员通道-左 </w:t>
            </w:r>
          </w:p>
        </w:tc>
        <w:tc>
          <w:tcPr>
            <w:tcW w:w="2018" w:type="dxa"/>
            <w:tcBorders>
              <w:top w:val="nil"/>
              <w:left w:val="nil"/>
              <w:bottom w:val="single" w:sz="4" w:space="0" w:color="auto"/>
              <w:right w:val="single" w:sz="4" w:space="0" w:color="auto"/>
            </w:tcBorders>
            <w:shd w:val="clear" w:color="DCE6F1" w:fill="FFFFFF"/>
            <w:noWrap/>
            <w:vAlign w:val="center"/>
          </w:tcPr>
          <w:p w:rsidR="00A020E0" w:rsidRDefault="00BB6A66">
            <w:pPr>
              <w:widowControl/>
              <w:autoSpaceDE/>
              <w:autoSpaceDN/>
              <w:adjustRightInd/>
              <w:jc w:val="center"/>
              <w:rPr>
                <w:rFonts w:hAnsi="宋体" w:cs="宋体"/>
                <w:color w:val="000000"/>
                <w:sz w:val="20"/>
                <w:szCs w:val="20"/>
              </w:rPr>
            </w:pPr>
            <w:r>
              <w:rPr>
                <w:rFonts w:hAnsi="宋体" w:cs="宋体" w:hint="eastAsia"/>
                <w:color w:val="000000"/>
                <w:sz w:val="20"/>
                <w:szCs w:val="20"/>
              </w:rPr>
              <w:t xml:space="preserve"> </w:t>
            </w:r>
            <w:proofErr w:type="gramStart"/>
            <w:r>
              <w:rPr>
                <w:rFonts w:hAnsi="宋体" w:cs="宋体" w:hint="eastAsia"/>
                <w:color w:val="000000"/>
                <w:sz w:val="20"/>
                <w:szCs w:val="20"/>
              </w:rPr>
              <w:t>海康威视</w:t>
            </w:r>
            <w:proofErr w:type="gramEnd"/>
            <w:r>
              <w:rPr>
                <w:rFonts w:hAnsi="宋体" w:cs="宋体" w:hint="eastAsia"/>
                <w:color w:val="000000"/>
                <w:sz w:val="20"/>
                <w:szCs w:val="20"/>
              </w:rPr>
              <w:t xml:space="preserve">-DS-K3B411XYZ-ABC（单机芯） </w:t>
            </w:r>
          </w:p>
        </w:tc>
        <w:tc>
          <w:tcPr>
            <w:tcW w:w="8505" w:type="dxa"/>
            <w:vMerge/>
            <w:tcBorders>
              <w:top w:val="nil"/>
              <w:left w:val="single" w:sz="4" w:space="0" w:color="auto"/>
              <w:bottom w:val="single" w:sz="4" w:space="0" w:color="000000"/>
              <w:right w:val="single" w:sz="4" w:space="0" w:color="auto"/>
            </w:tcBorders>
            <w:vAlign w:val="center"/>
          </w:tcPr>
          <w:p w:rsidR="00A020E0" w:rsidRDefault="00A020E0">
            <w:pPr>
              <w:widowControl/>
              <w:autoSpaceDE/>
              <w:autoSpaceDN/>
              <w:adjustRightInd/>
              <w:rPr>
                <w:rFonts w:hAnsi="宋体" w:cs="宋体"/>
                <w:sz w:val="20"/>
                <w:szCs w:val="20"/>
              </w:rPr>
            </w:pPr>
          </w:p>
        </w:tc>
        <w:tc>
          <w:tcPr>
            <w:tcW w:w="851" w:type="dxa"/>
            <w:tcBorders>
              <w:top w:val="nil"/>
              <w:left w:val="nil"/>
              <w:bottom w:val="single" w:sz="4" w:space="0" w:color="auto"/>
              <w:right w:val="single" w:sz="4" w:space="0" w:color="auto"/>
            </w:tcBorders>
            <w:shd w:val="clear" w:color="DCE6F1" w:fill="FFFFFF"/>
            <w:noWrap/>
            <w:vAlign w:val="center"/>
          </w:tcPr>
          <w:p w:rsidR="00A020E0" w:rsidRDefault="00BB6A66">
            <w:pPr>
              <w:widowControl/>
              <w:autoSpaceDE/>
              <w:autoSpaceDN/>
              <w:adjustRightInd/>
              <w:jc w:val="center"/>
              <w:rPr>
                <w:rFonts w:hAnsi="宋体" w:cs="宋体"/>
                <w:color w:val="000000"/>
                <w:sz w:val="20"/>
                <w:szCs w:val="20"/>
              </w:rPr>
            </w:pPr>
            <w:r>
              <w:rPr>
                <w:rFonts w:hAnsi="宋体" w:cs="宋体" w:hint="eastAsia"/>
                <w:color w:val="000000"/>
                <w:sz w:val="20"/>
                <w:szCs w:val="20"/>
              </w:rPr>
              <w:t xml:space="preserve"> 台 </w:t>
            </w:r>
          </w:p>
        </w:tc>
        <w:tc>
          <w:tcPr>
            <w:tcW w:w="1072" w:type="dxa"/>
            <w:tcBorders>
              <w:top w:val="nil"/>
              <w:left w:val="nil"/>
              <w:bottom w:val="single" w:sz="4" w:space="0" w:color="auto"/>
              <w:right w:val="single" w:sz="4" w:space="0" w:color="auto"/>
            </w:tcBorders>
            <w:shd w:val="clear" w:color="DCE6F1" w:fill="FFFFFF"/>
            <w:noWrap/>
            <w:vAlign w:val="center"/>
          </w:tcPr>
          <w:p w:rsidR="00A020E0" w:rsidRDefault="00BB6A66">
            <w:pPr>
              <w:widowControl/>
              <w:autoSpaceDE/>
              <w:autoSpaceDN/>
              <w:adjustRightInd/>
              <w:jc w:val="center"/>
              <w:rPr>
                <w:rFonts w:hAnsi="宋体" w:cs="宋体"/>
                <w:color w:val="000000"/>
                <w:sz w:val="20"/>
                <w:szCs w:val="20"/>
              </w:rPr>
            </w:pPr>
            <w:r>
              <w:rPr>
                <w:rFonts w:hAnsi="宋体" w:cs="宋体" w:hint="eastAsia"/>
                <w:color w:val="000000"/>
                <w:sz w:val="20"/>
                <w:szCs w:val="20"/>
              </w:rPr>
              <w:t>4</w:t>
            </w:r>
          </w:p>
        </w:tc>
      </w:tr>
      <w:tr w:rsidR="00A020E0">
        <w:trPr>
          <w:trHeight w:val="465"/>
        </w:trPr>
        <w:tc>
          <w:tcPr>
            <w:tcW w:w="457" w:type="dxa"/>
            <w:tcBorders>
              <w:top w:val="nil"/>
              <w:left w:val="single" w:sz="4" w:space="0" w:color="auto"/>
              <w:bottom w:val="single" w:sz="4" w:space="0" w:color="auto"/>
              <w:right w:val="single" w:sz="4" w:space="0" w:color="auto"/>
            </w:tcBorders>
            <w:shd w:val="clear" w:color="000000" w:fill="FFFFFF"/>
            <w:vAlign w:val="center"/>
          </w:tcPr>
          <w:p w:rsidR="00A020E0" w:rsidRDefault="00BB6A66">
            <w:pPr>
              <w:widowControl/>
              <w:autoSpaceDE/>
              <w:autoSpaceDN/>
              <w:adjustRightInd/>
              <w:jc w:val="center"/>
              <w:rPr>
                <w:rFonts w:hAnsi="宋体" w:cs="宋体"/>
                <w:sz w:val="20"/>
                <w:szCs w:val="20"/>
              </w:rPr>
            </w:pPr>
            <w:r>
              <w:rPr>
                <w:rFonts w:hAnsi="宋体" w:cs="宋体" w:hint="eastAsia"/>
                <w:sz w:val="20"/>
                <w:szCs w:val="20"/>
              </w:rPr>
              <w:t>3</w:t>
            </w:r>
          </w:p>
        </w:tc>
        <w:tc>
          <w:tcPr>
            <w:tcW w:w="1517" w:type="dxa"/>
            <w:tcBorders>
              <w:top w:val="nil"/>
              <w:left w:val="nil"/>
              <w:bottom w:val="single" w:sz="4" w:space="0" w:color="auto"/>
              <w:right w:val="single" w:sz="4" w:space="0" w:color="auto"/>
            </w:tcBorders>
            <w:shd w:val="clear" w:color="000000" w:fill="FFFFFF"/>
            <w:noWrap/>
            <w:vAlign w:val="center"/>
          </w:tcPr>
          <w:p w:rsidR="00A020E0" w:rsidRDefault="00BB6A66">
            <w:pPr>
              <w:widowControl/>
              <w:autoSpaceDE/>
              <w:autoSpaceDN/>
              <w:adjustRightInd/>
              <w:jc w:val="center"/>
              <w:rPr>
                <w:rFonts w:hAnsi="宋体" w:cs="宋体"/>
                <w:color w:val="000000"/>
                <w:sz w:val="20"/>
                <w:szCs w:val="20"/>
              </w:rPr>
            </w:pPr>
            <w:r>
              <w:rPr>
                <w:rFonts w:hAnsi="宋体" w:cs="宋体" w:hint="eastAsia"/>
                <w:color w:val="000000"/>
                <w:sz w:val="20"/>
                <w:szCs w:val="20"/>
              </w:rPr>
              <w:t xml:space="preserve"> 人员通道-右 </w:t>
            </w:r>
          </w:p>
        </w:tc>
        <w:tc>
          <w:tcPr>
            <w:tcW w:w="2018" w:type="dxa"/>
            <w:tcBorders>
              <w:top w:val="nil"/>
              <w:left w:val="nil"/>
              <w:bottom w:val="single" w:sz="4" w:space="0" w:color="auto"/>
              <w:right w:val="single" w:sz="4" w:space="0" w:color="auto"/>
            </w:tcBorders>
            <w:shd w:val="clear" w:color="000000" w:fill="FFFFFF"/>
            <w:noWrap/>
            <w:vAlign w:val="center"/>
          </w:tcPr>
          <w:p w:rsidR="00A020E0" w:rsidRDefault="00BB6A66">
            <w:pPr>
              <w:widowControl/>
              <w:autoSpaceDE/>
              <w:autoSpaceDN/>
              <w:adjustRightInd/>
              <w:jc w:val="center"/>
              <w:rPr>
                <w:rFonts w:hAnsi="宋体" w:cs="宋体"/>
                <w:color w:val="000000"/>
                <w:sz w:val="20"/>
                <w:szCs w:val="20"/>
              </w:rPr>
            </w:pPr>
            <w:r>
              <w:rPr>
                <w:rFonts w:hAnsi="宋体" w:cs="宋体" w:hint="eastAsia"/>
                <w:color w:val="000000"/>
                <w:sz w:val="20"/>
                <w:szCs w:val="20"/>
              </w:rPr>
              <w:t xml:space="preserve"> </w:t>
            </w:r>
            <w:proofErr w:type="gramStart"/>
            <w:r>
              <w:rPr>
                <w:rFonts w:hAnsi="宋体" w:cs="宋体" w:hint="eastAsia"/>
                <w:color w:val="000000"/>
                <w:sz w:val="20"/>
                <w:szCs w:val="20"/>
              </w:rPr>
              <w:t>海康威视</w:t>
            </w:r>
            <w:proofErr w:type="gramEnd"/>
            <w:r>
              <w:rPr>
                <w:rFonts w:hAnsi="宋体" w:cs="宋体" w:hint="eastAsia"/>
                <w:color w:val="000000"/>
                <w:sz w:val="20"/>
                <w:szCs w:val="20"/>
              </w:rPr>
              <w:t xml:space="preserve">-DS-K3B411XYZ-ABC（单机芯） </w:t>
            </w:r>
          </w:p>
        </w:tc>
        <w:tc>
          <w:tcPr>
            <w:tcW w:w="8505" w:type="dxa"/>
            <w:vMerge/>
            <w:tcBorders>
              <w:top w:val="nil"/>
              <w:left w:val="single" w:sz="4" w:space="0" w:color="auto"/>
              <w:bottom w:val="single" w:sz="4" w:space="0" w:color="000000"/>
              <w:right w:val="single" w:sz="4" w:space="0" w:color="auto"/>
            </w:tcBorders>
            <w:vAlign w:val="center"/>
          </w:tcPr>
          <w:p w:rsidR="00A020E0" w:rsidRDefault="00A020E0">
            <w:pPr>
              <w:widowControl/>
              <w:autoSpaceDE/>
              <w:autoSpaceDN/>
              <w:adjustRightInd/>
              <w:rPr>
                <w:rFonts w:hAnsi="宋体" w:cs="宋体"/>
                <w:sz w:val="20"/>
                <w:szCs w:val="20"/>
              </w:rPr>
            </w:pPr>
          </w:p>
        </w:tc>
        <w:tc>
          <w:tcPr>
            <w:tcW w:w="851" w:type="dxa"/>
            <w:tcBorders>
              <w:top w:val="nil"/>
              <w:left w:val="nil"/>
              <w:bottom w:val="single" w:sz="4" w:space="0" w:color="auto"/>
              <w:right w:val="single" w:sz="4" w:space="0" w:color="auto"/>
            </w:tcBorders>
            <w:shd w:val="clear" w:color="000000" w:fill="FFFFFF"/>
            <w:noWrap/>
            <w:vAlign w:val="center"/>
          </w:tcPr>
          <w:p w:rsidR="00A020E0" w:rsidRDefault="00BB6A66">
            <w:pPr>
              <w:widowControl/>
              <w:autoSpaceDE/>
              <w:autoSpaceDN/>
              <w:adjustRightInd/>
              <w:jc w:val="center"/>
              <w:rPr>
                <w:rFonts w:hAnsi="宋体" w:cs="宋体"/>
                <w:color w:val="000000"/>
                <w:sz w:val="20"/>
                <w:szCs w:val="20"/>
              </w:rPr>
            </w:pPr>
            <w:r>
              <w:rPr>
                <w:rFonts w:hAnsi="宋体" w:cs="宋体" w:hint="eastAsia"/>
                <w:color w:val="000000"/>
                <w:sz w:val="20"/>
                <w:szCs w:val="20"/>
              </w:rPr>
              <w:t xml:space="preserve"> 台 </w:t>
            </w:r>
          </w:p>
        </w:tc>
        <w:tc>
          <w:tcPr>
            <w:tcW w:w="1072" w:type="dxa"/>
            <w:tcBorders>
              <w:top w:val="nil"/>
              <w:left w:val="nil"/>
              <w:bottom w:val="single" w:sz="4" w:space="0" w:color="auto"/>
              <w:right w:val="single" w:sz="4" w:space="0" w:color="auto"/>
            </w:tcBorders>
            <w:shd w:val="clear" w:color="000000" w:fill="FFFFFF"/>
            <w:noWrap/>
            <w:vAlign w:val="center"/>
          </w:tcPr>
          <w:p w:rsidR="00A020E0" w:rsidRDefault="00BB6A66">
            <w:pPr>
              <w:widowControl/>
              <w:autoSpaceDE/>
              <w:autoSpaceDN/>
              <w:adjustRightInd/>
              <w:jc w:val="center"/>
              <w:rPr>
                <w:rFonts w:hAnsi="宋体" w:cs="宋体"/>
                <w:color w:val="000000"/>
                <w:sz w:val="20"/>
                <w:szCs w:val="20"/>
              </w:rPr>
            </w:pPr>
            <w:r>
              <w:rPr>
                <w:rFonts w:hAnsi="宋体" w:cs="宋体" w:hint="eastAsia"/>
                <w:color w:val="000000"/>
                <w:sz w:val="20"/>
                <w:szCs w:val="20"/>
              </w:rPr>
              <w:t>4</w:t>
            </w:r>
          </w:p>
        </w:tc>
      </w:tr>
      <w:tr w:rsidR="00A020E0">
        <w:trPr>
          <w:trHeight w:val="465"/>
        </w:trPr>
        <w:tc>
          <w:tcPr>
            <w:tcW w:w="457" w:type="dxa"/>
            <w:tcBorders>
              <w:top w:val="nil"/>
              <w:left w:val="single" w:sz="4" w:space="0" w:color="auto"/>
              <w:bottom w:val="single" w:sz="4" w:space="0" w:color="auto"/>
              <w:right w:val="single" w:sz="4" w:space="0" w:color="auto"/>
            </w:tcBorders>
            <w:shd w:val="clear" w:color="DCE6F1" w:fill="FFFFFF"/>
            <w:vAlign w:val="center"/>
          </w:tcPr>
          <w:p w:rsidR="00A020E0" w:rsidRDefault="00BB6A66">
            <w:pPr>
              <w:widowControl/>
              <w:autoSpaceDE/>
              <w:autoSpaceDN/>
              <w:adjustRightInd/>
              <w:jc w:val="center"/>
              <w:rPr>
                <w:rFonts w:hAnsi="宋体" w:cs="宋体"/>
                <w:sz w:val="20"/>
                <w:szCs w:val="20"/>
              </w:rPr>
            </w:pPr>
            <w:r>
              <w:rPr>
                <w:rFonts w:hAnsi="宋体" w:cs="宋体" w:hint="eastAsia"/>
                <w:sz w:val="20"/>
                <w:szCs w:val="20"/>
              </w:rPr>
              <w:t>4</w:t>
            </w:r>
          </w:p>
        </w:tc>
        <w:tc>
          <w:tcPr>
            <w:tcW w:w="1517" w:type="dxa"/>
            <w:tcBorders>
              <w:top w:val="nil"/>
              <w:left w:val="nil"/>
              <w:bottom w:val="single" w:sz="4" w:space="0" w:color="auto"/>
              <w:right w:val="single" w:sz="4" w:space="0" w:color="auto"/>
            </w:tcBorders>
            <w:shd w:val="clear" w:color="DCE6F1" w:fill="FFFFFF"/>
            <w:noWrap/>
            <w:vAlign w:val="center"/>
          </w:tcPr>
          <w:p w:rsidR="00A020E0" w:rsidRDefault="00BB6A66">
            <w:pPr>
              <w:widowControl/>
              <w:autoSpaceDE/>
              <w:autoSpaceDN/>
              <w:adjustRightInd/>
              <w:jc w:val="center"/>
              <w:rPr>
                <w:rFonts w:hAnsi="宋体" w:cs="宋体"/>
                <w:color w:val="000000"/>
                <w:sz w:val="20"/>
                <w:szCs w:val="20"/>
              </w:rPr>
            </w:pPr>
            <w:r>
              <w:rPr>
                <w:rFonts w:hAnsi="宋体" w:cs="宋体" w:hint="eastAsia"/>
                <w:color w:val="000000"/>
                <w:sz w:val="20"/>
                <w:szCs w:val="20"/>
              </w:rPr>
              <w:t xml:space="preserve"> 发卡器 </w:t>
            </w:r>
          </w:p>
        </w:tc>
        <w:tc>
          <w:tcPr>
            <w:tcW w:w="2018" w:type="dxa"/>
            <w:tcBorders>
              <w:top w:val="nil"/>
              <w:left w:val="nil"/>
              <w:bottom w:val="single" w:sz="4" w:space="0" w:color="auto"/>
              <w:right w:val="single" w:sz="4" w:space="0" w:color="auto"/>
            </w:tcBorders>
            <w:shd w:val="clear" w:color="DCE6F1" w:fill="FFFFFF"/>
            <w:noWrap/>
            <w:vAlign w:val="center"/>
          </w:tcPr>
          <w:p w:rsidR="00A020E0" w:rsidRDefault="00BB6A66">
            <w:pPr>
              <w:widowControl/>
              <w:autoSpaceDE/>
              <w:autoSpaceDN/>
              <w:adjustRightInd/>
              <w:jc w:val="center"/>
              <w:rPr>
                <w:rFonts w:hAnsi="宋体" w:cs="宋体"/>
                <w:color w:val="000000"/>
                <w:sz w:val="20"/>
                <w:szCs w:val="20"/>
              </w:rPr>
            </w:pPr>
            <w:r>
              <w:rPr>
                <w:rFonts w:hAnsi="宋体" w:cs="宋体" w:hint="eastAsia"/>
                <w:color w:val="000000"/>
                <w:sz w:val="20"/>
                <w:szCs w:val="20"/>
              </w:rPr>
              <w:t xml:space="preserve"> </w:t>
            </w:r>
            <w:proofErr w:type="gramStart"/>
            <w:r>
              <w:rPr>
                <w:rFonts w:hAnsi="宋体" w:cs="宋体" w:hint="eastAsia"/>
                <w:color w:val="000000"/>
                <w:sz w:val="20"/>
                <w:szCs w:val="20"/>
              </w:rPr>
              <w:t>海康威视</w:t>
            </w:r>
            <w:proofErr w:type="gramEnd"/>
            <w:r>
              <w:rPr>
                <w:rFonts w:hAnsi="宋体" w:cs="宋体" w:hint="eastAsia"/>
                <w:color w:val="000000"/>
                <w:sz w:val="20"/>
                <w:szCs w:val="20"/>
              </w:rPr>
              <w:t xml:space="preserve">-DS-K1F100-D8E(国内标配) </w:t>
            </w:r>
          </w:p>
        </w:tc>
        <w:tc>
          <w:tcPr>
            <w:tcW w:w="8505" w:type="dxa"/>
            <w:tcBorders>
              <w:top w:val="nil"/>
              <w:left w:val="nil"/>
              <w:bottom w:val="single" w:sz="4" w:space="0" w:color="auto"/>
              <w:right w:val="single" w:sz="4" w:space="0" w:color="auto"/>
            </w:tcBorders>
            <w:shd w:val="clear" w:color="auto" w:fill="auto"/>
            <w:vAlign w:val="center"/>
          </w:tcPr>
          <w:p w:rsidR="00A020E0" w:rsidRDefault="00BB6A66">
            <w:pPr>
              <w:widowControl/>
              <w:autoSpaceDE/>
              <w:autoSpaceDN/>
              <w:adjustRightInd/>
              <w:rPr>
                <w:rFonts w:hAnsi="宋体" w:cs="宋体"/>
                <w:sz w:val="20"/>
                <w:szCs w:val="20"/>
              </w:rPr>
            </w:pPr>
            <w:r>
              <w:rPr>
                <w:rFonts w:hAnsi="宋体" w:cs="宋体" w:hint="eastAsia"/>
                <w:sz w:val="20"/>
                <w:szCs w:val="20"/>
              </w:rPr>
              <w:t>支持发卡类型：ID卡、</w:t>
            </w:r>
            <w:proofErr w:type="spellStart"/>
            <w:r>
              <w:rPr>
                <w:rFonts w:hAnsi="宋体" w:cs="宋体" w:hint="eastAsia"/>
                <w:sz w:val="20"/>
                <w:szCs w:val="20"/>
              </w:rPr>
              <w:t>Mifare</w:t>
            </w:r>
            <w:proofErr w:type="spellEnd"/>
            <w:r>
              <w:rPr>
                <w:rFonts w:hAnsi="宋体" w:cs="宋体" w:hint="eastAsia"/>
                <w:sz w:val="20"/>
                <w:szCs w:val="20"/>
              </w:rPr>
              <w:t>卡、二三代身份证卡（序列号）、普通CPU卡、国密CPU卡；</w:t>
            </w:r>
            <w:r>
              <w:rPr>
                <w:rFonts w:hAnsi="宋体" w:cs="宋体" w:hint="eastAsia"/>
                <w:sz w:val="20"/>
                <w:szCs w:val="20"/>
              </w:rPr>
              <w:br/>
              <w:t>USB2.0接口；</w:t>
            </w:r>
            <w:r>
              <w:rPr>
                <w:rFonts w:hAnsi="宋体" w:cs="宋体" w:hint="eastAsia"/>
                <w:sz w:val="20"/>
                <w:szCs w:val="20"/>
              </w:rPr>
              <w:br/>
              <w:t>具有2个</w:t>
            </w:r>
            <w:proofErr w:type="spellStart"/>
            <w:r>
              <w:rPr>
                <w:rFonts w:hAnsi="宋体" w:cs="宋体" w:hint="eastAsia"/>
                <w:sz w:val="20"/>
                <w:szCs w:val="20"/>
              </w:rPr>
              <w:t>Sim</w:t>
            </w:r>
            <w:proofErr w:type="spellEnd"/>
            <w:r>
              <w:rPr>
                <w:rFonts w:hAnsi="宋体" w:cs="宋体" w:hint="eastAsia"/>
                <w:sz w:val="20"/>
                <w:szCs w:val="20"/>
              </w:rPr>
              <w:t>卡尺寸的PSAM卡座；</w:t>
            </w:r>
            <w:r>
              <w:rPr>
                <w:rFonts w:hAnsi="宋体" w:cs="宋体" w:hint="eastAsia"/>
                <w:sz w:val="20"/>
                <w:szCs w:val="20"/>
              </w:rPr>
              <w:br/>
              <w:t>工作电压：DC 5V；</w:t>
            </w:r>
            <w:r>
              <w:rPr>
                <w:rFonts w:hAnsi="宋体" w:cs="宋体" w:hint="eastAsia"/>
                <w:sz w:val="20"/>
                <w:szCs w:val="20"/>
              </w:rPr>
              <w:br/>
              <w:t>工作电流：0.2A；</w:t>
            </w:r>
            <w:r>
              <w:rPr>
                <w:rFonts w:hAnsi="宋体" w:cs="宋体" w:hint="eastAsia"/>
                <w:sz w:val="20"/>
                <w:szCs w:val="20"/>
              </w:rPr>
              <w:br/>
              <w:t>尺寸：117*67.5*14.3mm</w:t>
            </w:r>
          </w:p>
        </w:tc>
        <w:tc>
          <w:tcPr>
            <w:tcW w:w="851" w:type="dxa"/>
            <w:tcBorders>
              <w:top w:val="nil"/>
              <w:left w:val="nil"/>
              <w:bottom w:val="single" w:sz="4" w:space="0" w:color="auto"/>
              <w:right w:val="single" w:sz="4" w:space="0" w:color="auto"/>
            </w:tcBorders>
            <w:shd w:val="clear" w:color="DCE6F1" w:fill="FFFFFF"/>
            <w:noWrap/>
            <w:vAlign w:val="center"/>
          </w:tcPr>
          <w:p w:rsidR="00A020E0" w:rsidRDefault="00BB6A66">
            <w:pPr>
              <w:widowControl/>
              <w:autoSpaceDE/>
              <w:autoSpaceDN/>
              <w:adjustRightInd/>
              <w:jc w:val="center"/>
              <w:rPr>
                <w:rFonts w:hAnsi="宋体" w:cs="宋体"/>
                <w:color w:val="000000"/>
                <w:sz w:val="20"/>
                <w:szCs w:val="20"/>
              </w:rPr>
            </w:pPr>
            <w:r>
              <w:rPr>
                <w:rFonts w:hAnsi="宋体" w:cs="宋体" w:hint="eastAsia"/>
                <w:color w:val="000000"/>
                <w:sz w:val="20"/>
                <w:szCs w:val="20"/>
              </w:rPr>
              <w:t xml:space="preserve"> 台 </w:t>
            </w:r>
          </w:p>
        </w:tc>
        <w:tc>
          <w:tcPr>
            <w:tcW w:w="1072" w:type="dxa"/>
            <w:tcBorders>
              <w:top w:val="nil"/>
              <w:left w:val="nil"/>
              <w:bottom w:val="single" w:sz="4" w:space="0" w:color="auto"/>
              <w:right w:val="single" w:sz="4" w:space="0" w:color="auto"/>
            </w:tcBorders>
            <w:shd w:val="clear" w:color="DCE6F1" w:fill="FFFFFF"/>
            <w:noWrap/>
            <w:vAlign w:val="center"/>
          </w:tcPr>
          <w:p w:rsidR="00A020E0" w:rsidRDefault="00BB6A66">
            <w:pPr>
              <w:widowControl/>
              <w:autoSpaceDE/>
              <w:autoSpaceDN/>
              <w:adjustRightInd/>
              <w:jc w:val="center"/>
              <w:rPr>
                <w:rFonts w:hAnsi="宋体" w:cs="宋体"/>
                <w:color w:val="000000"/>
                <w:sz w:val="20"/>
                <w:szCs w:val="20"/>
              </w:rPr>
            </w:pPr>
            <w:r>
              <w:rPr>
                <w:rFonts w:hAnsi="宋体" w:cs="宋体" w:hint="eastAsia"/>
                <w:color w:val="000000"/>
                <w:sz w:val="20"/>
                <w:szCs w:val="20"/>
              </w:rPr>
              <w:t>1</w:t>
            </w:r>
          </w:p>
        </w:tc>
      </w:tr>
      <w:tr w:rsidR="00A020E0">
        <w:trPr>
          <w:trHeight w:val="465"/>
        </w:trPr>
        <w:tc>
          <w:tcPr>
            <w:tcW w:w="457" w:type="dxa"/>
            <w:tcBorders>
              <w:top w:val="nil"/>
              <w:left w:val="single" w:sz="4" w:space="0" w:color="auto"/>
              <w:bottom w:val="single" w:sz="4" w:space="0" w:color="auto"/>
              <w:right w:val="single" w:sz="4" w:space="0" w:color="auto"/>
            </w:tcBorders>
            <w:shd w:val="clear" w:color="000000" w:fill="FFFFFF"/>
            <w:vAlign w:val="center"/>
          </w:tcPr>
          <w:p w:rsidR="00A020E0" w:rsidRDefault="00BB6A66">
            <w:pPr>
              <w:widowControl/>
              <w:autoSpaceDE/>
              <w:autoSpaceDN/>
              <w:adjustRightInd/>
              <w:jc w:val="center"/>
              <w:rPr>
                <w:rFonts w:hAnsi="宋体" w:cs="宋体"/>
                <w:sz w:val="20"/>
                <w:szCs w:val="20"/>
              </w:rPr>
            </w:pPr>
            <w:r>
              <w:rPr>
                <w:rFonts w:hAnsi="宋体" w:cs="宋体" w:hint="eastAsia"/>
                <w:sz w:val="20"/>
                <w:szCs w:val="20"/>
              </w:rPr>
              <w:t>5</w:t>
            </w:r>
          </w:p>
        </w:tc>
        <w:tc>
          <w:tcPr>
            <w:tcW w:w="1517" w:type="dxa"/>
            <w:tcBorders>
              <w:top w:val="nil"/>
              <w:left w:val="nil"/>
              <w:bottom w:val="single" w:sz="4" w:space="0" w:color="auto"/>
              <w:right w:val="single" w:sz="4" w:space="0" w:color="auto"/>
            </w:tcBorders>
            <w:shd w:val="clear" w:color="000000" w:fill="FFFFFF"/>
            <w:noWrap/>
            <w:vAlign w:val="center"/>
          </w:tcPr>
          <w:p w:rsidR="00A020E0" w:rsidRDefault="00BB6A66">
            <w:pPr>
              <w:widowControl/>
              <w:autoSpaceDE/>
              <w:autoSpaceDN/>
              <w:adjustRightInd/>
              <w:jc w:val="center"/>
              <w:rPr>
                <w:rFonts w:hAnsi="宋体" w:cs="宋体"/>
                <w:color w:val="000000"/>
                <w:sz w:val="20"/>
                <w:szCs w:val="20"/>
              </w:rPr>
            </w:pPr>
            <w:r>
              <w:rPr>
                <w:rFonts w:hAnsi="宋体" w:cs="宋体" w:hint="eastAsia"/>
                <w:color w:val="000000"/>
                <w:sz w:val="20"/>
                <w:szCs w:val="20"/>
              </w:rPr>
              <w:t xml:space="preserve"> 门禁设备 </w:t>
            </w:r>
          </w:p>
        </w:tc>
        <w:tc>
          <w:tcPr>
            <w:tcW w:w="2018" w:type="dxa"/>
            <w:tcBorders>
              <w:top w:val="nil"/>
              <w:left w:val="nil"/>
              <w:bottom w:val="single" w:sz="4" w:space="0" w:color="auto"/>
              <w:right w:val="single" w:sz="4" w:space="0" w:color="auto"/>
            </w:tcBorders>
            <w:shd w:val="clear" w:color="000000" w:fill="FFFFFF"/>
            <w:noWrap/>
            <w:vAlign w:val="center"/>
          </w:tcPr>
          <w:p w:rsidR="00A020E0" w:rsidRDefault="00BB6A66">
            <w:pPr>
              <w:widowControl/>
              <w:autoSpaceDE/>
              <w:autoSpaceDN/>
              <w:adjustRightInd/>
              <w:jc w:val="center"/>
              <w:rPr>
                <w:rFonts w:hAnsi="宋体" w:cs="宋体"/>
                <w:color w:val="000000"/>
                <w:sz w:val="20"/>
                <w:szCs w:val="20"/>
              </w:rPr>
            </w:pPr>
            <w:r>
              <w:rPr>
                <w:rFonts w:hAnsi="宋体" w:cs="宋体" w:hint="eastAsia"/>
                <w:color w:val="000000"/>
                <w:sz w:val="20"/>
                <w:szCs w:val="20"/>
              </w:rPr>
              <w:t xml:space="preserve"> </w:t>
            </w:r>
            <w:proofErr w:type="gramStart"/>
            <w:r>
              <w:rPr>
                <w:rFonts w:hAnsi="宋体" w:cs="宋体" w:hint="eastAsia"/>
                <w:color w:val="000000"/>
                <w:sz w:val="20"/>
                <w:szCs w:val="20"/>
              </w:rPr>
              <w:t>海康威视</w:t>
            </w:r>
            <w:proofErr w:type="gramEnd"/>
            <w:r>
              <w:rPr>
                <w:rFonts w:hAnsi="宋体" w:cs="宋体" w:hint="eastAsia"/>
                <w:color w:val="000000"/>
                <w:sz w:val="20"/>
                <w:szCs w:val="20"/>
              </w:rPr>
              <w:t xml:space="preserve">-DS-K56XYZUVW-AB </w:t>
            </w:r>
          </w:p>
        </w:tc>
        <w:tc>
          <w:tcPr>
            <w:tcW w:w="8505" w:type="dxa"/>
            <w:tcBorders>
              <w:top w:val="nil"/>
              <w:left w:val="nil"/>
              <w:bottom w:val="single" w:sz="4" w:space="0" w:color="auto"/>
              <w:right w:val="single" w:sz="4" w:space="0" w:color="auto"/>
            </w:tcBorders>
            <w:shd w:val="clear" w:color="auto" w:fill="auto"/>
            <w:vAlign w:val="center"/>
          </w:tcPr>
          <w:p w:rsidR="00A020E0" w:rsidRDefault="00BB6A66">
            <w:pPr>
              <w:widowControl/>
              <w:autoSpaceDE/>
              <w:autoSpaceDN/>
              <w:adjustRightInd/>
              <w:rPr>
                <w:rFonts w:hAnsi="宋体" w:cs="宋体"/>
                <w:sz w:val="20"/>
                <w:szCs w:val="20"/>
              </w:rPr>
            </w:pPr>
            <w:r>
              <w:rPr>
                <w:rFonts w:hAnsi="宋体" w:cs="宋体" w:hint="eastAsia"/>
                <w:sz w:val="20"/>
                <w:szCs w:val="20"/>
              </w:rPr>
              <w:t>7 英寸 LCD 触摸显示屏，2.5D钢化玻璃显示面板；屏幕支持多点触控操作，流明度不低于350cd/㎡；分辨率不小于600×1024，防破坏能力满足IK04 的要求；采用嵌入式Linux系统；双目宽动态相机，最大分辨率：1920×1080（公安部检验报告证明）</w:t>
            </w:r>
            <w:r>
              <w:rPr>
                <w:rFonts w:hAnsi="宋体" w:cs="宋体" w:hint="eastAsia"/>
                <w:sz w:val="20"/>
                <w:szCs w:val="20"/>
              </w:rPr>
              <w:br/>
              <w:t>设备</w:t>
            </w:r>
            <w:proofErr w:type="gramStart"/>
            <w:r>
              <w:rPr>
                <w:rFonts w:hAnsi="宋体" w:cs="宋体" w:hint="eastAsia"/>
                <w:sz w:val="20"/>
                <w:szCs w:val="20"/>
              </w:rPr>
              <w:t>本地人脸库存储容量</w:t>
            </w:r>
            <w:proofErr w:type="gramEnd"/>
            <w:r>
              <w:rPr>
                <w:rFonts w:hAnsi="宋体" w:cs="宋体" w:hint="eastAsia"/>
                <w:sz w:val="20"/>
                <w:szCs w:val="20"/>
              </w:rPr>
              <w:t>50000张，本地卡存储容量50000张，本地出入记录存储容量100000条。</w:t>
            </w:r>
            <w:r>
              <w:rPr>
                <w:rFonts w:hAnsi="宋体" w:cs="宋体" w:hint="eastAsia"/>
                <w:sz w:val="20"/>
                <w:szCs w:val="20"/>
              </w:rPr>
              <w:br/>
              <w:t>★设备采用热成像测温，分辨率应为 120*160，支持热成像图像预览；支持垂直方向 0.3～2.0m 距离范围内非接触式自动人体测温（公安部检验报告证明）</w:t>
            </w:r>
            <w:r>
              <w:rPr>
                <w:rFonts w:hAnsi="宋体" w:cs="宋体" w:hint="eastAsia"/>
                <w:sz w:val="20"/>
                <w:szCs w:val="20"/>
              </w:rPr>
              <w:br/>
              <w:t>★设备应支持自动准确定位并检测人脸额头温度，无需用户配合。支持人员身份核验及测温，支持上</w:t>
            </w:r>
            <w:proofErr w:type="gramStart"/>
            <w:r>
              <w:rPr>
                <w:rFonts w:hAnsi="宋体" w:cs="宋体" w:hint="eastAsia"/>
                <w:sz w:val="20"/>
                <w:szCs w:val="20"/>
              </w:rPr>
              <w:t>传中心</w:t>
            </w:r>
            <w:proofErr w:type="gramEnd"/>
            <w:r>
              <w:rPr>
                <w:rFonts w:hAnsi="宋体" w:cs="宋体" w:hint="eastAsia"/>
                <w:sz w:val="20"/>
                <w:szCs w:val="20"/>
              </w:rPr>
              <w:t>管理平台，实现一人</w:t>
            </w:r>
            <w:proofErr w:type="gramStart"/>
            <w:r>
              <w:rPr>
                <w:rFonts w:hAnsi="宋体" w:cs="宋体" w:hint="eastAsia"/>
                <w:sz w:val="20"/>
                <w:szCs w:val="20"/>
              </w:rPr>
              <w:t>一</w:t>
            </w:r>
            <w:proofErr w:type="gramEnd"/>
            <w:r>
              <w:rPr>
                <w:rFonts w:hAnsi="宋体" w:cs="宋体" w:hint="eastAsia"/>
                <w:sz w:val="20"/>
                <w:szCs w:val="20"/>
              </w:rPr>
              <w:t>温一档记录；支持快速测温模式，不需要注册人员信息即应实现测温业务，并能配置开门授权。（公安部检验报告证明）</w:t>
            </w:r>
            <w:r>
              <w:rPr>
                <w:rFonts w:hAnsi="宋体" w:cs="宋体" w:hint="eastAsia"/>
                <w:sz w:val="20"/>
                <w:szCs w:val="20"/>
              </w:rPr>
              <w:br/>
              <w:t>★设备测温精度为 0.1℃，测温误差≤±0.3℃，测温范围：30℃～45℃。（公安部检验报告证明）</w:t>
            </w:r>
            <w:r>
              <w:rPr>
                <w:rFonts w:hAnsi="宋体" w:cs="宋体" w:hint="eastAsia"/>
                <w:sz w:val="20"/>
                <w:szCs w:val="20"/>
              </w:rPr>
              <w:br/>
              <w:t>设备口罩佩戴监测功能：设备应支持口罩佩戴监测模式并提示未佩戴口罩，应能配置提醒模式、强制模式；提醒模式：未佩戴口罩时，应能做身份验证及考勤签到，身份验证通过后提醒佩戴口罩；强制模式：未佩戴口罩时，</w:t>
            </w:r>
            <w:proofErr w:type="gramStart"/>
            <w:r>
              <w:rPr>
                <w:rFonts w:hAnsi="宋体" w:cs="宋体" w:hint="eastAsia"/>
                <w:sz w:val="20"/>
                <w:szCs w:val="20"/>
              </w:rPr>
              <w:t>应无法</w:t>
            </w:r>
            <w:proofErr w:type="gramEnd"/>
            <w:r>
              <w:rPr>
                <w:rFonts w:hAnsi="宋体" w:cs="宋体" w:hint="eastAsia"/>
                <w:sz w:val="20"/>
                <w:szCs w:val="20"/>
              </w:rPr>
              <w:t>做身份验证，并提醒佩戴口罩；设备应支持佩戴口罩情况下的人脸识别功能。（公安部检验报告证明）</w:t>
            </w:r>
            <w:r>
              <w:rPr>
                <w:rFonts w:hAnsi="宋体" w:cs="宋体" w:hint="eastAsia"/>
                <w:sz w:val="20"/>
                <w:szCs w:val="20"/>
              </w:rPr>
              <w:br/>
              <w:t xml:space="preserve">★设备具有丰富的硬件接口，应不少于以下硬件接口及能力：LAN、WIFI </w:t>
            </w:r>
            <w:proofErr w:type="gramStart"/>
            <w:r>
              <w:rPr>
                <w:rFonts w:hAnsi="宋体" w:cs="宋体" w:hint="eastAsia"/>
                <w:sz w:val="20"/>
                <w:szCs w:val="20"/>
              </w:rPr>
              <w:t>双网络</w:t>
            </w:r>
            <w:proofErr w:type="gramEnd"/>
            <w:r>
              <w:rPr>
                <w:rFonts w:hAnsi="宋体" w:cs="宋体" w:hint="eastAsia"/>
                <w:sz w:val="20"/>
                <w:szCs w:val="20"/>
              </w:rPr>
              <w:t xml:space="preserve"> (10M/100M/1000M 自适应）；RS485*1；韦根*1； USB *1；喇叭扬声器；门锁I/O输出*1； </w:t>
            </w:r>
            <w:proofErr w:type="gramStart"/>
            <w:r>
              <w:rPr>
                <w:rFonts w:hAnsi="宋体" w:cs="宋体" w:hint="eastAsia"/>
                <w:sz w:val="20"/>
                <w:szCs w:val="20"/>
              </w:rPr>
              <w:t>门磁</w:t>
            </w:r>
            <w:proofErr w:type="gramEnd"/>
            <w:r>
              <w:rPr>
                <w:rFonts w:hAnsi="宋体" w:cs="宋体" w:hint="eastAsia"/>
                <w:sz w:val="20"/>
                <w:szCs w:val="20"/>
              </w:rPr>
              <w:t>I/O输入*1；报警I/O输出*1；事件 I/O 输入*2；PSAM*1；红绿双色LED 状态灯提示结果输出接口；机械防拆开关*1。（公安部检验报告证明）</w:t>
            </w:r>
            <w:r>
              <w:rPr>
                <w:rFonts w:hAnsi="宋体" w:cs="宋体" w:hint="eastAsia"/>
                <w:sz w:val="20"/>
                <w:szCs w:val="20"/>
              </w:rPr>
              <w:br/>
              <w:t>设备支持通过WEB进行设备信息查询;支持通过WEB进行用户信息管理;支持通过WEB进行设备时间管理;支持通过WEB进行系统维护;支持通过WEB进行安全操作管理;支持通过WEB进行人脸、指纹等技术参数配置;支持通过WEB进行图像参数配置。（公安部检验报告证明）</w:t>
            </w:r>
            <w:r>
              <w:rPr>
                <w:rFonts w:hAnsi="宋体" w:cs="宋体" w:hint="eastAsia"/>
                <w:sz w:val="20"/>
                <w:szCs w:val="20"/>
              </w:rPr>
              <w:br/>
              <w:t>★设备支持在 0.001lux 低照度无补光环境下正常实现人脸识别；人脸比对时间：＜175ms；人脸识别误识率≤0.01%的条件下，准确率应大于99.9%；支持防假体攻击功能，对视频、电子照片、打印照片中的人脸</w:t>
            </w:r>
            <w:proofErr w:type="gramStart"/>
            <w:r>
              <w:rPr>
                <w:rFonts w:hAnsi="宋体" w:cs="宋体" w:hint="eastAsia"/>
                <w:sz w:val="20"/>
                <w:szCs w:val="20"/>
              </w:rPr>
              <w:t>应不能</w:t>
            </w:r>
            <w:proofErr w:type="gramEnd"/>
            <w:r>
              <w:rPr>
                <w:rFonts w:hAnsi="宋体" w:cs="宋体" w:hint="eastAsia"/>
                <w:sz w:val="20"/>
                <w:szCs w:val="20"/>
              </w:rPr>
              <w:t>进行人脸识别。（公安部检验报告证明）</w:t>
            </w:r>
            <w:r>
              <w:rPr>
                <w:rFonts w:hAnsi="宋体" w:cs="宋体" w:hint="eastAsia"/>
                <w:sz w:val="20"/>
                <w:szCs w:val="20"/>
              </w:rPr>
              <w:br/>
              <w:t>设备应支持人脸、二维码、密码识读和人证比对功能，对门的开启方式，卡（人脸、密码）的各种使用权限进行组合设置，实现不同场景的权限管理：（</w:t>
            </w:r>
            <w:proofErr w:type="gramStart"/>
            <w:r>
              <w:rPr>
                <w:rFonts w:hAnsi="宋体" w:cs="宋体" w:hint="eastAsia"/>
                <w:sz w:val="20"/>
                <w:szCs w:val="20"/>
              </w:rPr>
              <w:t>多重卡</w:t>
            </w:r>
            <w:proofErr w:type="gramEnd"/>
            <w:r>
              <w:rPr>
                <w:rFonts w:hAnsi="宋体" w:cs="宋体" w:hint="eastAsia"/>
                <w:sz w:val="20"/>
                <w:szCs w:val="20"/>
              </w:rPr>
              <w:t>认证开门、</w:t>
            </w:r>
            <w:proofErr w:type="gramStart"/>
            <w:r>
              <w:rPr>
                <w:rFonts w:hAnsi="宋体" w:cs="宋体" w:hint="eastAsia"/>
                <w:sz w:val="20"/>
                <w:szCs w:val="20"/>
              </w:rPr>
              <w:t>多重卡</w:t>
            </w:r>
            <w:proofErr w:type="gramEnd"/>
            <w:r>
              <w:rPr>
                <w:rFonts w:hAnsi="宋体" w:cs="宋体" w:hint="eastAsia"/>
                <w:sz w:val="20"/>
                <w:szCs w:val="20"/>
              </w:rPr>
              <w:t>+中心远程认证开门、</w:t>
            </w:r>
            <w:proofErr w:type="gramStart"/>
            <w:r>
              <w:rPr>
                <w:rFonts w:hAnsi="宋体" w:cs="宋体" w:hint="eastAsia"/>
                <w:sz w:val="20"/>
                <w:szCs w:val="20"/>
              </w:rPr>
              <w:t>多重卡</w:t>
            </w:r>
            <w:proofErr w:type="gramEnd"/>
            <w:r>
              <w:rPr>
                <w:rFonts w:hAnsi="宋体" w:cs="宋体" w:hint="eastAsia"/>
                <w:sz w:val="20"/>
                <w:szCs w:val="20"/>
              </w:rPr>
              <w:t>+超级密码开门、</w:t>
            </w:r>
            <w:proofErr w:type="gramStart"/>
            <w:r>
              <w:rPr>
                <w:rFonts w:hAnsi="宋体" w:cs="宋体" w:hint="eastAsia"/>
                <w:sz w:val="20"/>
                <w:szCs w:val="20"/>
              </w:rPr>
              <w:t>多重卡</w:t>
            </w:r>
            <w:proofErr w:type="gramEnd"/>
            <w:r>
              <w:rPr>
                <w:rFonts w:hAnsi="宋体" w:cs="宋体" w:hint="eastAsia"/>
                <w:sz w:val="20"/>
                <w:szCs w:val="20"/>
              </w:rPr>
              <w:t>+超级卡开门、</w:t>
            </w:r>
            <w:proofErr w:type="gramStart"/>
            <w:r>
              <w:rPr>
                <w:rFonts w:hAnsi="宋体" w:cs="宋体" w:hint="eastAsia"/>
                <w:sz w:val="20"/>
                <w:szCs w:val="20"/>
              </w:rPr>
              <w:t>首卡开门</w:t>
            </w:r>
            <w:proofErr w:type="gramEnd"/>
            <w:r>
              <w:rPr>
                <w:rFonts w:hAnsi="宋体" w:cs="宋体" w:hint="eastAsia"/>
                <w:sz w:val="20"/>
                <w:szCs w:val="20"/>
              </w:rPr>
              <w:t xml:space="preserve">、超级权限开门、管理中心远程开门、APP 远程开门、室内机及管理机远程开门）；设备支持普通卡、来宾卡、胁迫卡、超级卡、残疾人卡、巡更卡、黑名单卡等多种类型用户权限设置；支持按时间分时段管控门禁权限，支持 255组时段计划管理，支持 1024 </w:t>
            </w:r>
            <w:proofErr w:type="gramStart"/>
            <w:r>
              <w:rPr>
                <w:rFonts w:hAnsi="宋体" w:cs="宋体" w:hint="eastAsia"/>
                <w:sz w:val="20"/>
                <w:szCs w:val="20"/>
              </w:rPr>
              <w:t>个</w:t>
            </w:r>
            <w:proofErr w:type="gramEnd"/>
            <w:r>
              <w:rPr>
                <w:rFonts w:hAnsi="宋体" w:cs="宋体" w:hint="eastAsia"/>
                <w:sz w:val="20"/>
                <w:szCs w:val="20"/>
              </w:rPr>
              <w:t>假日计划管理；支持常开、常闭时段管理；支持反潜回（防尾随）功能。（公安部检验报告证明）</w:t>
            </w:r>
            <w:r>
              <w:rPr>
                <w:rFonts w:hAnsi="宋体" w:cs="宋体" w:hint="eastAsia"/>
                <w:sz w:val="20"/>
                <w:szCs w:val="20"/>
              </w:rPr>
              <w:br/>
              <w:t>设备支持多种人脸注册方式：设备本地人脸注册；本地U盘导入人员信息； 远程中心下发人脸；通过APP采集人脸并注册下发。（公安部检验报告证明）</w:t>
            </w:r>
            <w:r>
              <w:rPr>
                <w:rFonts w:hAnsi="宋体" w:cs="宋体" w:hint="eastAsia"/>
                <w:sz w:val="20"/>
                <w:szCs w:val="20"/>
              </w:rPr>
              <w:br/>
              <w:t xml:space="preserve">设备支持局域网、互联网环境的网络通信；支持选择无线网络通信传输方式；支持云平台通信，实现视频、对讲及权限管控功能；支持被 4 </w:t>
            </w:r>
            <w:proofErr w:type="gramStart"/>
            <w:r>
              <w:rPr>
                <w:rFonts w:hAnsi="宋体" w:cs="宋体" w:hint="eastAsia"/>
                <w:sz w:val="20"/>
                <w:szCs w:val="20"/>
              </w:rPr>
              <w:t>个</w:t>
            </w:r>
            <w:proofErr w:type="gramEnd"/>
            <w:r>
              <w:rPr>
                <w:rFonts w:hAnsi="宋体" w:cs="宋体" w:hint="eastAsia"/>
                <w:sz w:val="20"/>
                <w:szCs w:val="20"/>
              </w:rPr>
              <w:t>客户端软件同时实时监听，在线状态下实时上传比对记录。（公安部检验报告证明）</w:t>
            </w:r>
            <w:r>
              <w:rPr>
                <w:rFonts w:hAnsi="宋体" w:cs="宋体" w:hint="eastAsia"/>
                <w:sz w:val="20"/>
                <w:szCs w:val="20"/>
              </w:rPr>
              <w:br/>
              <w:t>★设备支持与平台或客户端、室内机、管理机、手机 APP 对讲功能；支持扩展电话网关功能；设备支持管理中心远程视频预览功能； 支持接入NVR设备，实现视频监控录像 。（公安部检验报告证明）</w:t>
            </w:r>
            <w:r>
              <w:rPr>
                <w:rFonts w:hAnsi="宋体" w:cs="宋体" w:hint="eastAsia"/>
                <w:sz w:val="20"/>
                <w:szCs w:val="20"/>
              </w:rPr>
              <w:br/>
              <w:t>设备支持中心下发黑名单信息；支持本地黑名单信息比对；支持本地黑名单事件报警功能，报警信息能上传至平台；最大支持50000 个人脸黑名单比对。（公安部检验报告证明）</w:t>
            </w:r>
            <w:r>
              <w:rPr>
                <w:rFonts w:hAnsi="宋体" w:cs="宋体" w:hint="eastAsia"/>
                <w:sz w:val="20"/>
                <w:szCs w:val="20"/>
              </w:rPr>
              <w:br/>
              <w:t>设备支持不开启白光补光</w:t>
            </w:r>
            <w:proofErr w:type="gramStart"/>
            <w:r>
              <w:rPr>
                <w:rFonts w:hAnsi="宋体" w:cs="宋体" w:hint="eastAsia"/>
                <w:sz w:val="20"/>
                <w:szCs w:val="20"/>
              </w:rPr>
              <w:t>灯实现</w:t>
            </w:r>
            <w:proofErr w:type="gramEnd"/>
            <w:r>
              <w:rPr>
                <w:rFonts w:hAnsi="宋体" w:cs="宋体" w:hint="eastAsia"/>
                <w:sz w:val="20"/>
                <w:szCs w:val="20"/>
              </w:rPr>
              <w:t>人脸识别；支持软硬件低功耗管理模式，设备运行功耗低于 8w。（公安部检验报告证明）</w:t>
            </w:r>
            <w:r>
              <w:rPr>
                <w:rFonts w:hAnsi="宋体" w:cs="宋体" w:hint="eastAsia"/>
                <w:sz w:val="20"/>
                <w:szCs w:val="20"/>
              </w:rPr>
              <w:br/>
              <w:t>设备具备以下报警功能：（当连续若干次在目标信息识读设备或管理/控制部分上实施错误操作时；当未使用授权的钥匙而强行通过出入口时；未经正常操作而使出入口开启时；出入口开启时间超过设定值时；设备被拆除时；胁迫码；黑名单卡刷卡时）；设备具有 2 路入侵探测接口，能联动报警输出；设备支持未授权人员刷人脸时，设备能支持抓拍图片并实时上报平台预警。（公安部检验报告证明）</w:t>
            </w:r>
            <w:r>
              <w:rPr>
                <w:rFonts w:hAnsi="宋体" w:cs="宋体" w:hint="eastAsia"/>
                <w:sz w:val="20"/>
                <w:szCs w:val="20"/>
              </w:rPr>
              <w:br/>
              <w:t>适用温度范围：-40℃至80℃；恒温湿热+40℃±2℃、RH93%、48h。（公安部检验报告证明）</w:t>
            </w:r>
            <w:r>
              <w:rPr>
                <w:rFonts w:hAnsi="宋体" w:cs="宋体" w:hint="eastAsia"/>
                <w:sz w:val="20"/>
                <w:szCs w:val="20"/>
              </w:rPr>
              <w:br/>
              <w:t>★设备应具有CE、FCC、CB、公安部检测报告。</w:t>
            </w:r>
          </w:p>
        </w:tc>
        <w:tc>
          <w:tcPr>
            <w:tcW w:w="851" w:type="dxa"/>
            <w:tcBorders>
              <w:top w:val="nil"/>
              <w:left w:val="nil"/>
              <w:bottom w:val="single" w:sz="4" w:space="0" w:color="auto"/>
              <w:right w:val="single" w:sz="4" w:space="0" w:color="auto"/>
            </w:tcBorders>
            <w:shd w:val="clear" w:color="000000" w:fill="FFFFFF"/>
            <w:noWrap/>
            <w:vAlign w:val="center"/>
          </w:tcPr>
          <w:p w:rsidR="00A020E0" w:rsidRDefault="00BB6A66">
            <w:pPr>
              <w:widowControl/>
              <w:autoSpaceDE/>
              <w:autoSpaceDN/>
              <w:adjustRightInd/>
              <w:jc w:val="center"/>
              <w:rPr>
                <w:rFonts w:hAnsi="宋体" w:cs="宋体"/>
                <w:color w:val="000000"/>
                <w:sz w:val="20"/>
                <w:szCs w:val="20"/>
              </w:rPr>
            </w:pPr>
            <w:r>
              <w:rPr>
                <w:rFonts w:hAnsi="宋体" w:cs="宋体" w:hint="eastAsia"/>
                <w:color w:val="000000"/>
                <w:sz w:val="20"/>
                <w:szCs w:val="20"/>
              </w:rPr>
              <w:t xml:space="preserve"> 台 </w:t>
            </w:r>
          </w:p>
        </w:tc>
        <w:tc>
          <w:tcPr>
            <w:tcW w:w="1072" w:type="dxa"/>
            <w:tcBorders>
              <w:top w:val="nil"/>
              <w:left w:val="nil"/>
              <w:bottom w:val="single" w:sz="4" w:space="0" w:color="auto"/>
              <w:right w:val="single" w:sz="4" w:space="0" w:color="auto"/>
            </w:tcBorders>
            <w:shd w:val="clear" w:color="000000" w:fill="FFFFFF"/>
            <w:noWrap/>
            <w:vAlign w:val="center"/>
          </w:tcPr>
          <w:p w:rsidR="00A020E0" w:rsidRDefault="00BB6A66">
            <w:pPr>
              <w:widowControl/>
              <w:autoSpaceDE/>
              <w:autoSpaceDN/>
              <w:adjustRightInd/>
              <w:jc w:val="center"/>
              <w:rPr>
                <w:rFonts w:hAnsi="宋体" w:cs="宋体"/>
                <w:color w:val="000000"/>
                <w:sz w:val="20"/>
                <w:szCs w:val="20"/>
              </w:rPr>
            </w:pPr>
            <w:r>
              <w:rPr>
                <w:rFonts w:hAnsi="宋体" w:cs="宋体" w:hint="eastAsia"/>
                <w:color w:val="000000"/>
                <w:sz w:val="20"/>
                <w:szCs w:val="20"/>
              </w:rPr>
              <w:t>6</w:t>
            </w:r>
          </w:p>
        </w:tc>
      </w:tr>
      <w:tr w:rsidR="00A020E0">
        <w:trPr>
          <w:trHeight w:val="465"/>
        </w:trPr>
        <w:tc>
          <w:tcPr>
            <w:tcW w:w="457" w:type="dxa"/>
            <w:tcBorders>
              <w:top w:val="nil"/>
              <w:left w:val="single" w:sz="4" w:space="0" w:color="auto"/>
              <w:bottom w:val="single" w:sz="4" w:space="0" w:color="auto"/>
              <w:right w:val="single" w:sz="4" w:space="0" w:color="auto"/>
            </w:tcBorders>
            <w:shd w:val="clear" w:color="DCE6F1" w:fill="FFFFFF"/>
            <w:vAlign w:val="center"/>
          </w:tcPr>
          <w:p w:rsidR="00A020E0" w:rsidRDefault="00BB6A66">
            <w:pPr>
              <w:widowControl/>
              <w:autoSpaceDE/>
              <w:autoSpaceDN/>
              <w:adjustRightInd/>
              <w:jc w:val="center"/>
              <w:rPr>
                <w:rFonts w:hAnsi="宋体" w:cs="宋体"/>
                <w:sz w:val="20"/>
                <w:szCs w:val="20"/>
              </w:rPr>
            </w:pPr>
            <w:r>
              <w:rPr>
                <w:rFonts w:hAnsi="宋体" w:cs="宋体" w:hint="eastAsia"/>
                <w:sz w:val="20"/>
                <w:szCs w:val="20"/>
              </w:rPr>
              <w:t>6</w:t>
            </w:r>
          </w:p>
        </w:tc>
        <w:tc>
          <w:tcPr>
            <w:tcW w:w="1517" w:type="dxa"/>
            <w:tcBorders>
              <w:top w:val="nil"/>
              <w:left w:val="nil"/>
              <w:bottom w:val="single" w:sz="4" w:space="0" w:color="auto"/>
              <w:right w:val="single" w:sz="4" w:space="0" w:color="auto"/>
            </w:tcBorders>
            <w:shd w:val="clear" w:color="DCE6F1" w:fill="FFFFFF"/>
            <w:noWrap/>
            <w:vAlign w:val="center"/>
          </w:tcPr>
          <w:p w:rsidR="00A020E0" w:rsidRDefault="00BB6A66">
            <w:pPr>
              <w:widowControl/>
              <w:autoSpaceDE/>
              <w:autoSpaceDN/>
              <w:adjustRightInd/>
              <w:jc w:val="center"/>
              <w:rPr>
                <w:rFonts w:hAnsi="宋体" w:cs="宋体"/>
                <w:color w:val="000000"/>
                <w:sz w:val="20"/>
                <w:szCs w:val="20"/>
              </w:rPr>
            </w:pPr>
            <w:r>
              <w:rPr>
                <w:rFonts w:hAnsi="宋体" w:cs="宋体" w:hint="eastAsia"/>
                <w:color w:val="000000"/>
                <w:sz w:val="20"/>
                <w:szCs w:val="20"/>
              </w:rPr>
              <w:t xml:space="preserve"> 网络光纤收发器 </w:t>
            </w:r>
          </w:p>
        </w:tc>
        <w:tc>
          <w:tcPr>
            <w:tcW w:w="2018" w:type="dxa"/>
            <w:tcBorders>
              <w:top w:val="nil"/>
              <w:left w:val="nil"/>
              <w:bottom w:val="single" w:sz="4" w:space="0" w:color="auto"/>
              <w:right w:val="single" w:sz="4" w:space="0" w:color="auto"/>
            </w:tcBorders>
            <w:shd w:val="clear" w:color="DCE6F1" w:fill="FFFFFF"/>
            <w:noWrap/>
            <w:vAlign w:val="center"/>
          </w:tcPr>
          <w:p w:rsidR="00A020E0" w:rsidRDefault="00BB6A66">
            <w:pPr>
              <w:widowControl/>
              <w:autoSpaceDE/>
              <w:autoSpaceDN/>
              <w:adjustRightInd/>
              <w:jc w:val="center"/>
              <w:rPr>
                <w:rFonts w:hAnsi="宋体" w:cs="宋体"/>
                <w:color w:val="000000"/>
                <w:sz w:val="20"/>
                <w:szCs w:val="20"/>
              </w:rPr>
            </w:pPr>
            <w:r>
              <w:rPr>
                <w:rFonts w:hAnsi="宋体" w:cs="宋体" w:hint="eastAsia"/>
                <w:color w:val="000000"/>
                <w:sz w:val="20"/>
                <w:szCs w:val="20"/>
              </w:rPr>
              <w:t xml:space="preserve"> 国产 </w:t>
            </w:r>
          </w:p>
        </w:tc>
        <w:tc>
          <w:tcPr>
            <w:tcW w:w="8505" w:type="dxa"/>
            <w:tcBorders>
              <w:top w:val="nil"/>
              <w:left w:val="nil"/>
              <w:bottom w:val="single" w:sz="4" w:space="0" w:color="auto"/>
              <w:right w:val="single" w:sz="4" w:space="0" w:color="auto"/>
            </w:tcBorders>
            <w:shd w:val="clear" w:color="DCE6F1" w:fill="FFFFFF"/>
          </w:tcPr>
          <w:p w:rsidR="00A020E0" w:rsidRDefault="00BB6A66">
            <w:pPr>
              <w:widowControl/>
              <w:autoSpaceDE/>
              <w:autoSpaceDN/>
              <w:adjustRightInd/>
              <w:rPr>
                <w:rFonts w:hAnsi="宋体" w:cs="宋体"/>
                <w:sz w:val="20"/>
                <w:szCs w:val="20"/>
              </w:rPr>
            </w:pPr>
            <w:r>
              <w:rPr>
                <w:rFonts w:hAnsi="宋体" w:cs="宋体" w:hint="eastAsia"/>
                <w:sz w:val="20"/>
                <w:szCs w:val="20"/>
              </w:rPr>
              <w:t xml:space="preserve"> 单模 LC  10KM  千兆8口2光 </w:t>
            </w:r>
          </w:p>
        </w:tc>
        <w:tc>
          <w:tcPr>
            <w:tcW w:w="851" w:type="dxa"/>
            <w:tcBorders>
              <w:top w:val="nil"/>
              <w:left w:val="nil"/>
              <w:bottom w:val="single" w:sz="4" w:space="0" w:color="auto"/>
              <w:right w:val="single" w:sz="4" w:space="0" w:color="auto"/>
            </w:tcBorders>
            <w:shd w:val="clear" w:color="DCE6F1" w:fill="FFFFFF"/>
            <w:noWrap/>
            <w:vAlign w:val="center"/>
          </w:tcPr>
          <w:p w:rsidR="00A020E0" w:rsidRDefault="00BB6A66">
            <w:pPr>
              <w:widowControl/>
              <w:autoSpaceDE/>
              <w:autoSpaceDN/>
              <w:adjustRightInd/>
              <w:jc w:val="center"/>
              <w:rPr>
                <w:rFonts w:hAnsi="宋体" w:cs="宋体"/>
                <w:color w:val="000000"/>
                <w:sz w:val="20"/>
                <w:szCs w:val="20"/>
              </w:rPr>
            </w:pPr>
            <w:r>
              <w:rPr>
                <w:rFonts w:hAnsi="宋体" w:cs="宋体" w:hint="eastAsia"/>
                <w:color w:val="000000"/>
                <w:sz w:val="20"/>
                <w:szCs w:val="20"/>
              </w:rPr>
              <w:t xml:space="preserve"> 对 </w:t>
            </w:r>
          </w:p>
        </w:tc>
        <w:tc>
          <w:tcPr>
            <w:tcW w:w="1072" w:type="dxa"/>
            <w:tcBorders>
              <w:top w:val="nil"/>
              <w:left w:val="nil"/>
              <w:bottom w:val="single" w:sz="4" w:space="0" w:color="auto"/>
              <w:right w:val="single" w:sz="4" w:space="0" w:color="auto"/>
            </w:tcBorders>
            <w:shd w:val="clear" w:color="DCE6F1" w:fill="FFFFFF"/>
            <w:noWrap/>
            <w:vAlign w:val="center"/>
          </w:tcPr>
          <w:p w:rsidR="00A020E0" w:rsidRDefault="00BB6A66">
            <w:pPr>
              <w:widowControl/>
              <w:autoSpaceDE/>
              <w:autoSpaceDN/>
              <w:adjustRightInd/>
              <w:jc w:val="center"/>
              <w:rPr>
                <w:rFonts w:hAnsi="宋体" w:cs="宋体"/>
                <w:color w:val="000000"/>
                <w:sz w:val="20"/>
                <w:szCs w:val="20"/>
              </w:rPr>
            </w:pPr>
            <w:r>
              <w:rPr>
                <w:rFonts w:hAnsi="宋体" w:cs="宋体" w:hint="eastAsia"/>
                <w:color w:val="000000"/>
                <w:sz w:val="20"/>
                <w:szCs w:val="20"/>
              </w:rPr>
              <w:t>1</w:t>
            </w:r>
          </w:p>
        </w:tc>
      </w:tr>
      <w:tr w:rsidR="00A020E0">
        <w:trPr>
          <w:trHeight w:val="318"/>
        </w:trPr>
        <w:tc>
          <w:tcPr>
            <w:tcW w:w="457" w:type="dxa"/>
            <w:tcBorders>
              <w:top w:val="nil"/>
              <w:left w:val="single" w:sz="4" w:space="0" w:color="auto"/>
              <w:bottom w:val="single" w:sz="4" w:space="0" w:color="auto"/>
              <w:right w:val="single" w:sz="4" w:space="0" w:color="auto"/>
            </w:tcBorders>
            <w:shd w:val="clear" w:color="000000" w:fill="FFFFFF"/>
            <w:vAlign w:val="center"/>
          </w:tcPr>
          <w:p w:rsidR="00A020E0" w:rsidRDefault="00BB6A66">
            <w:pPr>
              <w:widowControl/>
              <w:autoSpaceDE/>
              <w:autoSpaceDN/>
              <w:adjustRightInd/>
              <w:jc w:val="center"/>
              <w:rPr>
                <w:rFonts w:hAnsi="宋体" w:cs="宋体"/>
                <w:sz w:val="20"/>
                <w:szCs w:val="20"/>
              </w:rPr>
            </w:pPr>
            <w:r>
              <w:rPr>
                <w:rFonts w:hAnsi="宋体" w:cs="宋体" w:hint="eastAsia"/>
                <w:sz w:val="20"/>
                <w:szCs w:val="20"/>
              </w:rPr>
              <w:t>7</w:t>
            </w:r>
          </w:p>
        </w:tc>
        <w:tc>
          <w:tcPr>
            <w:tcW w:w="1517" w:type="dxa"/>
            <w:tcBorders>
              <w:top w:val="nil"/>
              <w:left w:val="nil"/>
              <w:bottom w:val="single" w:sz="4" w:space="0" w:color="auto"/>
              <w:right w:val="single" w:sz="4" w:space="0" w:color="auto"/>
            </w:tcBorders>
            <w:shd w:val="clear" w:color="000000" w:fill="FFFFFF"/>
            <w:noWrap/>
            <w:vAlign w:val="center"/>
          </w:tcPr>
          <w:p w:rsidR="00A020E0" w:rsidRDefault="00BB6A66">
            <w:pPr>
              <w:widowControl/>
              <w:autoSpaceDE/>
              <w:autoSpaceDN/>
              <w:adjustRightInd/>
              <w:jc w:val="center"/>
              <w:rPr>
                <w:rFonts w:hAnsi="宋体" w:cs="宋体"/>
                <w:color w:val="000000"/>
                <w:sz w:val="20"/>
                <w:szCs w:val="20"/>
              </w:rPr>
            </w:pPr>
            <w:r>
              <w:rPr>
                <w:rFonts w:hAnsi="宋体" w:cs="宋体" w:hint="eastAsia"/>
                <w:color w:val="000000"/>
                <w:sz w:val="20"/>
                <w:szCs w:val="20"/>
              </w:rPr>
              <w:t xml:space="preserve"> 配电箱 </w:t>
            </w:r>
          </w:p>
        </w:tc>
        <w:tc>
          <w:tcPr>
            <w:tcW w:w="2018" w:type="dxa"/>
            <w:tcBorders>
              <w:top w:val="nil"/>
              <w:left w:val="nil"/>
              <w:bottom w:val="single" w:sz="4" w:space="0" w:color="auto"/>
              <w:right w:val="single" w:sz="4" w:space="0" w:color="auto"/>
            </w:tcBorders>
            <w:shd w:val="clear" w:color="DCE6F1" w:fill="FFFFFF"/>
            <w:noWrap/>
            <w:vAlign w:val="center"/>
          </w:tcPr>
          <w:p w:rsidR="00A020E0" w:rsidRDefault="00BB6A66">
            <w:pPr>
              <w:widowControl/>
              <w:autoSpaceDE/>
              <w:autoSpaceDN/>
              <w:adjustRightInd/>
              <w:jc w:val="center"/>
              <w:rPr>
                <w:rFonts w:hAnsi="宋体" w:cs="宋体"/>
                <w:color w:val="000000"/>
                <w:sz w:val="20"/>
                <w:szCs w:val="20"/>
              </w:rPr>
            </w:pPr>
            <w:r>
              <w:rPr>
                <w:rFonts w:hAnsi="宋体" w:cs="宋体" w:hint="eastAsia"/>
                <w:color w:val="000000"/>
                <w:sz w:val="20"/>
                <w:szCs w:val="20"/>
              </w:rPr>
              <w:t xml:space="preserve"> 国产 </w:t>
            </w:r>
          </w:p>
        </w:tc>
        <w:tc>
          <w:tcPr>
            <w:tcW w:w="8505" w:type="dxa"/>
            <w:tcBorders>
              <w:top w:val="nil"/>
              <w:left w:val="nil"/>
              <w:bottom w:val="single" w:sz="4" w:space="0" w:color="auto"/>
              <w:right w:val="single" w:sz="4" w:space="0" w:color="auto"/>
            </w:tcBorders>
            <w:shd w:val="clear" w:color="000000" w:fill="FFFFFF"/>
          </w:tcPr>
          <w:p w:rsidR="00A020E0" w:rsidRDefault="00BB6A66">
            <w:pPr>
              <w:widowControl/>
              <w:autoSpaceDE/>
              <w:autoSpaceDN/>
              <w:adjustRightInd/>
              <w:rPr>
                <w:rFonts w:hAnsi="宋体" w:cs="宋体"/>
                <w:sz w:val="20"/>
                <w:szCs w:val="20"/>
              </w:rPr>
            </w:pPr>
            <w:r>
              <w:rPr>
                <w:rFonts w:hAnsi="宋体" w:cs="宋体" w:hint="eastAsia"/>
                <w:sz w:val="20"/>
                <w:szCs w:val="20"/>
              </w:rPr>
              <w:t xml:space="preserve"> 含空气开关，箱内BV线、接地端子、接线端子、集中供电DC12V120W </w:t>
            </w:r>
          </w:p>
        </w:tc>
        <w:tc>
          <w:tcPr>
            <w:tcW w:w="851" w:type="dxa"/>
            <w:tcBorders>
              <w:top w:val="nil"/>
              <w:left w:val="nil"/>
              <w:bottom w:val="single" w:sz="4" w:space="0" w:color="auto"/>
              <w:right w:val="single" w:sz="4" w:space="0" w:color="auto"/>
            </w:tcBorders>
            <w:shd w:val="clear" w:color="000000" w:fill="FFFFFF"/>
            <w:noWrap/>
            <w:vAlign w:val="center"/>
          </w:tcPr>
          <w:p w:rsidR="00A020E0" w:rsidRDefault="00BB6A66">
            <w:pPr>
              <w:widowControl/>
              <w:autoSpaceDE/>
              <w:autoSpaceDN/>
              <w:adjustRightInd/>
              <w:jc w:val="center"/>
              <w:rPr>
                <w:rFonts w:hAnsi="宋体" w:cs="宋体"/>
                <w:color w:val="000000"/>
                <w:sz w:val="20"/>
                <w:szCs w:val="20"/>
              </w:rPr>
            </w:pPr>
            <w:r>
              <w:rPr>
                <w:rFonts w:hAnsi="宋体" w:cs="宋体" w:hint="eastAsia"/>
                <w:color w:val="000000"/>
                <w:sz w:val="20"/>
                <w:szCs w:val="20"/>
              </w:rPr>
              <w:t xml:space="preserve"> 套 </w:t>
            </w:r>
          </w:p>
        </w:tc>
        <w:tc>
          <w:tcPr>
            <w:tcW w:w="1072" w:type="dxa"/>
            <w:tcBorders>
              <w:top w:val="nil"/>
              <w:left w:val="nil"/>
              <w:bottom w:val="single" w:sz="4" w:space="0" w:color="auto"/>
              <w:right w:val="single" w:sz="4" w:space="0" w:color="auto"/>
            </w:tcBorders>
            <w:shd w:val="clear" w:color="000000" w:fill="FFFFFF"/>
            <w:noWrap/>
            <w:vAlign w:val="center"/>
          </w:tcPr>
          <w:p w:rsidR="00A020E0" w:rsidRDefault="00BB6A66">
            <w:pPr>
              <w:widowControl/>
              <w:autoSpaceDE/>
              <w:autoSpaceDN/>
              <w:adjustRightInd/>
              <w:jc w:val="center"/>
              <w:rPr>
                <w:rFonts w:hAnsi="宋体" w:cs="宋体"/>
                <w:color w:val="000000"/>
                <w:sz w:val="20"/>
                <w:szCs w:val="20"/>
              </w:rPr>
            </w:pPr>
            <w:r>
              <w:rPr>
                <w:rFonts w:hAnsi="宋体" w:cs="宋体" w:hint="eastAsia"/>
                <w:color w:val="000000"/>
                <w:sz w:val="20"/>
                <w:szCs w:val="20"/>
              </w:rPr>
              <w:t>2</w:t>
            </w:r>
          </w:p>
        </w:tc>
      </w:tr>
      <w:tr w:rsidR="00A020E0">
        <w:trPr>
          <w:trHeight w:val="269"/>
        </w:trPr>
        <w:tc>
          <w:tcPr>
            <w:tcW w:w="457" w:type="dxa"/>
            <w:tcBorders>
              <w:top w:val="nil"/>
              <w:left w:val="single" w:sz="4" w:space="0" w:color="auto"/>
              <w:bottom w:val="single" w:sz="4" w:space="0" w:color="auto"/>
              <w:right w:val="single" w:sz="4" w:space="0" w:color="auto"/>
            </w:tcBorders>
            <w:shd w:val="clear" w:color="DCE6F1" w:fill="FFFFFF"/>
            <w:vAlign w:val="center"/>
          </w:tcPr>
          <w:p w:rsidR="00A020E0" w:rsidRDefault="00BB6A66">
            <w:pPr>
              <w:widowControl/>
              <w:autoSpaceDE/>
              <w:autoSpaceDN/>
              <w:adjustRightInd/>
              <w:jc w:val="center"/>
              <w:rPr>
                <w:rFonts w:hAnsi="宋体" w:cs="宋体"/>
                <w:sz w:val="20"/>
                <w:szCs w:val="20"/>
              </w:rPr>
            </w:pPr>
            <w:r>
              <w:rPr>
                <w:rFonts w:hAnsi="宋体" w:cs="宋体" w:hint="eastAsia"/>
                <w:sz w:val="20"/>
                <w:szCs w:val="20"/>
              </w:rPr>
              <w:t>8</w:t>
            </w:r>
          </w:p>
        </w:tc>
        <w:tc>
          <w:tcPr>
            <w:tcW w:w="1517" w:type="dxa"/>
            <w:tcBorders>
              <w:top w:val="nil"/>
              <w:left w:val="nil"/>
              <w:bottom w:val="single" w:sz="4" w:space="0" w:color="auto"/>
              <w:right w:val="single" w:sz="4" w:space="0" w:color="auto"/>
            </w:tcBorders>
            <w:shd w:val="clear" w:color="DCE6F1" w:fill="FFFFFF"/>
            <w:noWrap/>
            <w:vAlign w:val="center"/>
          </w:tcPr>
          <w:p w:rsidR="00A020E0" w:rsidRDefault="00BB6A66">
            <w:pPr>
              <w:widowControl/>
              <w:autoSpaceDE/>
              <w:autoSpaceDN/>
              <w:adjustRightInd/>
              <w:jc w:val="center"/>
              <w:rPr>
                <w:rFonts w:hAnsi="宋体" w:cs="宋体"/>
                <w:color w:val="000000"/>
                <w:sz w:val="20"/>
                <w:szCs w:val="20"/>
              </w:rPr>
            </w:pPr>
            <w:r>
              <w:rPr>
                <w:rFonts w:hAnsi="宋体" w:cs="宋体" w:hint="eastAsia"/>
                <w:color w:val="000000"/>
                <w:sz w:val="20"/>
                <w:szCs w:val="20"/>
              </w:rPr>
              <w:t xml:space="preserve"> 网络线缆 </w:t>
            </w:r>
          </w:p>
        </w:tc>
        <w:tc>
          <w:tcPr>
            <w:tcW w:w="2018" w:type="dxa"/>
            <w:tcBorders>
              <w:top w:val="nil"/>
              <w:left w:val="nil"/>
              <w:bottom w:val="single" w:sz="4" w:space="0" w:color="auto"/>
              <w:right w:val="single" w:sz="4" w:space="0" w:color="auto"/>
            </w:tcBorders>
            <w:shd w:val="clear" w:color="DCE6F1" w:fill="FFFFFF"/>
            <w:noWrap/>
            <w:vAlign w:val="center"/>
          </w:tcPr>
          <w:p w:rsidR="00A020E0" w:rsidRDefault="00BB6A66">
            <w:pPr>
              <w:widowControl/>
              <w:autoSpaceDE/>
              <w:autoSpaceDN/>
              <w:adjustRightInd/>
              <w:jc w:val="center"/>
              <w:rPr>
                <w:rFonts w:hAnsi="宋体" w:cs="宋体"/>
                <w:color w:val="000000"/>
                <w:sz w:val="20"/>
                <w:szCs w:val="20"/>
              </w:rPr>
            </w:pPr>
            <w:r>
              <w:rPr>
                <w:rFonts w:hAnsi="宋体" w:cs="宋体" w:hint="eastAsia"/>
                <w:color w:val="000000"/>
                <w:sz w:val="20"/>
                <w:szCs w:val="20"/>
              </w:rPr>
              <w:t xml:space="preserve"> 国产 </w:t>
            </w:r>
          </w:p>
        </w:tc>
        <w:tc>
          <w:tcPr>
            <w:tcW w:w="8505" w:type="dxa"/>
            <w:tcBorders>
              <w:top w:val="nil"/>
              <w:left w:val="nil"/>
              <w:bottom w:val="single" w:sz="4" w:space="0" w:color="auto"/>
              <w:right w:val="single" w:sz="4" w:space="0" w:color="auto"/>
            </w:tcBorders>
            <w:shd w:val="clear" w:color="DCE6F1" w:fill="FFFFFF"/>
          </w:tcPr>
          <w:p w:rsidR="00A020E0" w:rsidRDefault="00BB6A66">
            <w:pPr>
              <w:widowControl/>
              <w:autoSpaceDE/>
              <w:autoSpaceDN/>
              <w:adjustRightInd/>
              <w:jc w:val="center"/>
              <w:rPr>
                <w:rFonts w:hAnsi="宋体" w:cs="宋体"/>
                <w:color w:val="000000"/>
                <w:sz w:val="20"/>
                <w:szCs w:val="20"/>
              </w:rPr>
            </w:pPr>
            <w:r>
              <w:rPr>
                <w:rFonts w:hAnsi="宋体" w:cs="宋体" w:hint="eastAsia"/>
                <w:color w:val="000000"/>
                <w:sz w:val="20"/>
                <w:szCs w:val="20"/>
              </w:rPr>
              <w:t xml:space="preserve"> 超六类非屏蔽UTP-CAT6 </w:t>
            </w:r>
          </w:p>
        </w:tc>
        <w:tc>
          <w:tcPr>
            <w:tcW w:w="851" w:type="dxa"/>
            <w:tcBorders>
              <w:top w:val="nil"/>
              <w:left w:val="nil"/>
              <w:bottom w:val="single" w:sz="4" w:space="0" w:color="auto"/>
              <w:right w:val="single" w:sz="4" w:space="0" w:color="auto"/>
            </w:tcBorders>
            <w:shd w:val="clear" w:color="DCE6F1" w:fill="FFFFFF"/>
            <w:noWrap/>
            <w:vAlign w:val="center"/>
          </w:tcPr>
          <w:p w:rsidR="00A020E0" w:rsidRDefault="00BB6A66">
            <w:pPr>
              <w:widowControl/>
              <w:autoSpaceDE/>
              <w:autoSpaceDN/>
              <w:adjustRightInd/>
              <w:jc w:val="center"/>
              <w:rPr>
                <w:rFonts w:hAnsi="宋体" w:cs="宋体"/>
                <w:color w:val="000000"/>
                <w:sz w:val="20"/>
                <w:szCs w:val="20"/>
              </w:rPr>
            </w:pPr>
            <w:r>
              <w:rPr>
                <w:rFonts w:hAnsi="宋体" w:cs="宋体" w:hint="eastAsia"/>
                <w:color w:val="000000"/>
                <w:sz w:val="20"/>
                <w:szCs w:val="20"/>
              </w:rPr>
              <w:t xml:space="preserve"> 箱 </w:t>
            </w:r>
          </w:p>
        </w:tc>
        <w:tc>
          <w:tcPr>
            <w:tcW w:w="1072" w:type="dxa"/>
            <w:tcBorders>
              <w:top w:val="nil"/>
              <w:left w:val="nil"/>
              <w:bottom w:val="single" w:sz="4" w:space="0" w:color="auto"/>
              <w:right w:val="single" w:sz="4" w:space="0" w:color="auto"/>
            </w:tcBorders>
            <w:shd w:val="clear" w:color="DCE6F1" w:fill="FFFFFF"/>
            <w:noWrap/>
            <w:vAlign w:val="center"/>
          </w:tcPr>
          <w:p w:rsidR="00A020E0" w:rsidRDefault="00BB6A66">
            <w:pPr>
              <w:widowControl/>
              <w:autoSpaceDE/>
              <w:autoSpaceDN/>
              <w:adjustRightInd/>
              <w:jc w:val="center"/>
              <w:rPr>
                <w:rFonts w:hAnsi="宋体" w:cs="宋体"/>
                <w:color w:val="000000"/>
                <w:sz w:val="20"/>
                <w:szCs w:val="20"/>
              </w:rPr>
            </w:pPr>
            <w:r>
              <w:rPr>
                <w:rFonts w:hAnsi="宋体" w:cs="宋体" w:hint="eastAsia"/>
                <w:color w:val="000000"/>
                <w:sz w:val="20"/>
                <w:szCs w:val="20"/>
              </w:rPr>
              <w:t>1</w:t>
            </w:r>
          </w:p>
        </w:tc>
      </w:tr>
      <w:tr w:rsidR="00A020E0">
        <w:trPr>
          <w:trHeight w:val="361"/>
        </w:trPr>
        <w:tc>
          <w:tcPr>
            <w:tcW w:w="457" w:type="dxa"/>
            <w:tcBorders>
              <w:top w:val="nil"/>
              <w:left w:val="single" w:sz="4" w:space="0" w:color="auto"/>
              <w:bottom w:val="single" w:sz="4" w:space="0" w:color="auto"/>
              <w:right w:val="single" w:sz="4" w:space="0" w:color="auto"/>
            </w:tcBorders>
            <w:shd w:val="clear" w:color="000000" w:fill="FFFFFF"/>
            <w:vAlign w:val="center"/>
          </w:tcPr>
          <w:p w:rsidR="00A020E0" w:rsidRDefault="00BB6A66">
            <w:pPr>
              <w:widowControl/>
              <w:autoSpaceDE/>
              <w:autoSpaceDN/>
              <w:adjustRightInd/>
              <w:jc w:val="center"/>
              <w:rPr>
                <w:rFonts w:hAnsi="宋体" w:cs="宋体"/>
                <w:sz w:val="20"/>
                <w:szCs w:val="20"/>
              </w:rPr>
            </w:pPr>
            <w:r>
              <w:rPr>
                <w:rFonts w:hAnsi="宋体" w:cs="宋体" w:hint="eastAsia"/>
                <w:sz w:val="20"/>
                <w:szCs w:val="20"/>
              </w:rPr>
              <w:t>9</w:t>
            </w:r>
          </w:p>
        </w:tc>
        <w:tc>
          <w:tcPr>
            <w:tcW w:w="1517" w:type="dxa"/>
            <w:tcBorders>
              <w:top w:val="nil"/>
              <w:left w:val="nil"/>
              <w:bottom w:val="single" w:sz="4" w:space="0" w:color="auto"/>
              <w:right w:val="single" w:sz="4" w:space="0" w:color="auto"/>
            </w:tcBorders>
            <w:shd w:val="clear" w:color="000000" w:fill="FFFFFF"/>
            <w:noWrap/>
            <w:vAlign w:val="center"/>
          </w:tcPr>
          <w:p w:rsidR="00A020E0" w:rsidRDefault="00BB6A66">
            <w:pPr>
              <w:widowControl/>
              <w:autoSpaceDE/>
              <w:autoSpaceDN/>
              <w:adjustRightInd/>
              <w:jc w:val="center"/>
              <w:rPr>
                <w:rFonts w:hAnsi="宋体" w:cs="宋体"/>
                <w:color w:val="000000"/>
                <w:sz w:val="20"/>
                <w:szCs w:val="20"/>
              </w:rPr>
            </w:pPr>
            <w:r>
              <w:rPr>
                <w:rFonts w:hAnsi="宋体" w:cs="宋体" w:hint="eastAsia"/>
                <w:color w:val="000000"/>
                <w:sz w:val="20"/>
                <w:szCs w:val="20"/>
              </w:rPr>
              <w:t xml:space="preserve"> 通信光缆 </w:t>
            </w:r>
          </w:p>
        </w:tc>
        <w:tc>
          <w:tcPr>
            <w:tcW w:w="2018" w:type="dxa"/>
            <w:tcBorders>
              <w:top w:val="nil"/>
              <w:left w:val="nil"/>
              <w:bottom w:val="single" w:sz="4" w:space="0" w:color="auto"/>
              <w:right w:val="single" w:sz="4" w:space="0" w:color="auto"/>
            </w:tcBorders>
            <w:shd w:val="clear" w:color="DCE6F1" w:fill="FFFFFF"/>
            <w:noWrap/>
            <w:vAlign w:val="center"/>
          </w:tcPr>
          <w:p w:rsidR="00A020E0" w:rsidRDefault="00BB6A66">
            <w:pPr>
              <w:widowControl/>
              <w:autoSpaceDE/>
              <w:autoSpaceDN/>
              <w:adjustRightInd/>
              <w:jc w:val="center"/>
              <w:rPr>
                <w:rFonts w:hAnsi="宋体" w:cs="宋体"/>
                <w:color w:val="000000"/>
                <w:sz w:val="20"/>
                <w:szCs w:val="20"/>
              </w:rPr>
            </w:pPr>
            <w:r>
              <w:rPr>
                <w:rFonts w:hAnsi="宋体" w:cs="宋体" w:hint="eastAsia"/>
                <w:color w:val="000000"/>
                <w:sz w:val="20"/>
                <w:szCs w:val="20"/>
              </w:rPr>
              <w:t xml:space="preserve"> 国产 </w:t>
            </w:r>
          </w:p>
        </w:tc>
        <w:tc>
          <w:tcPr>
            <w:tcW w:w="8505" w:type="dxa"/>
            <w:tcBorders>
              <w:top w:val="nil"/>
              <w:left w:val="nil"/>
              <w:bottom w:val="single" w:sz="4" w:space="0" w:color="auto"/>
              <w:right w:val="single" w:sz="4" w:space="0" w:color="auto"/>
            </w:tcBorders>
            <w:shd w:val="clear" w:color="000000" w:fill="FFFFFF"/>
          </w:tcPr>
          <w:p w:rsidR="00A020E0" w:rsidRDefault="00BB6A66">
            <w:pPr>
              <w:widowControl/>
              <w:autoSpaceDE/>
              <w:autoSpaceDN/>
              <w:adjustRightInd/>
              <w:jc w:val="center"/>
              <w:rPr>
                <w:rFonts w:hAnsi="宋体" w:cs="宋体"/>
                <w:color w:val="000000"/>
                <w:sz w:val="20"/>
                <w:szCs w:val="20"/>
              </w:rPr>
            </w:pPr>
            <w:r>
              <w:rPr>
                <w:rFonts w:hAnsi="宋体" w:cs="宋体" w:hint="eastAsia"/>
                <w:color w:val="000000"/>
                <w:sz w:val="20"/>
                <w:szCs w:val="20"/>
              </w:rPr>
              <w:t xml:space="preserve"> 2</w:t>
            </w:r>
            <w:proofErr w:type="gramStart"/>
            <w:r>
              <w:rPr>
                <w:rFonts w:hAnsi="宋体" w:cs="宋体" w:hint="eastAsia"/>
                <w:color w:val="000000"/>
                <w:sz w:val="20"/>
                <w:szCs w:val="20"/>
              </w:rPr>
              <w:t>芯蝶型</w:t>
            </w:r>
            <w:proofErr w:type="gramEnd"/>
            <w:r>
              <w:rPr>
                <w:rFonts w:hAnsi="宋体" w:cs="宋体" w:hint="eastAsia"/>
                <w:color w:val="000000"/>
                <w:sz w:val="20"/>
                <w:szCs w:val="20"/>
              </w:rPr>
              <w:t xml:space="preserve">光缆 </w:t>
            </w:r>
          </w:p>
        </w:tc>
        <w:tc>
          <w:tcPr>
            <w:tcW w:w="851" w:type="dxa"/>
            <w:tcBorders>
              <w:top w:val="nil"/>
              <w:left w:val="nil"/>
              <w:bottom w:val="single" w:sz="4" w:space="0" w:color="auto"/>
              <w:right w:val="single" w:sz="4" w:space="0" w:color="auto"/>
            </w:tcBorders>
            <w:shd w:val="clear" w:color="DCE6F1" w:fill="FFFFFF"/>
            <w:noWrap/>
            <w:vAlign w:val="center"/>
          </w:tcPr>
          <w:p w:rsidR="00A020E0" w:rsidRDefault="00BB6A66">
            <w:pPr>
              <w:widowControl/>
              <w:autoSpaceDE/>
              <w:autoSpaceDN/>
              <w:adjustRightInd/>
              <w:jc w:val="center"/>
              <w:rPr>
                <w:rFonts w:hAnsi="宋体" w:cs="宋体"/>
                <w:color w:val="000000"/>
                <w:sz w:val="20"/>
                <w:szCs w:val="20"/>
              </w:rPr>
            </w:pPr>
            <w:r>
              <w:rPr>
                <w:rFonts w:hAnsi="宋体" w:cs="宋体" w:hint="eastAsia"/>
                <w:color w:val="000000"/>
                <w:sz w:val="20"/>
                <w:szCs w:val="20"/>
              </w:rPr>
              <w:t xml:space="preserve"> 批 </w:t>
            </w:r>
          </w:p>
        </w:tc>
        <w:tc>
          <w:tcPr>
            <w:tcW w:w="1072" w:type="dxa"/>
            <w:tcBorders>
              <w:top w:val="nil"/>
              <w:left w:val="nil"/>
              <w:bottom w:val="single" w:sz="4" w:space="0" w:color="auto"/>
              <w:right w:val="single" w:sz="4" w:space="0" w:color="auto"/>
            </w:tcBorders>
            <w:shd w:val="clear" w:color="000000" w:fill="FFFFFF"/>
            <w:noWrap/>
            <w:vAlign w:val="center"/>
          </w:tcPr>
          <w:p w:rsidR="00A020E0" w:rsidRDefault="00BB6A66">
            <w:pPr>
              <w:widowControl/>
              <w:autoSpaceDE/>
              <w:autoSpaceDN/>
              <w:adjustRightInd/>
              <w:jc w:val="center"/>
              <w:rPr>
                <w:rFonts w:hAnsi="宋体" w:cs="宋体"/>
                <w:color w:val="000000"/>
                <w:sz w:val="20"/>
                <w:szCs w:val="20"/>
              </w:rPr>
            </w:pPr>
            <w:r>
              <w:rPr>
                <w:rFonts w:hAnsi="宋体" w:cs="宋体" w:hint="eastAsia"/>
                <w:color w:val="000000"/>
                <w:sz w:val="20"/>
                <w:szCs w:val="20"/>
              </w:rPr>
              <w:t>1</w:t>
            </w:r>
          </w:p>
        </w:tc>
      </w:tr>
      <w:tr w:rsidR="00A020E0">
        <w:trPr>
          <w:trHeight w:val="311"/>
        </w:trPr>
        <w:tc>
          <w:tcPr>
            <w:tcW w:w="457" w:type="dxa"/>
            <w:tcBorders>
              <w:top w:val="nil"/>
              <w:left w:val="single" w:sz="4" w:space="0" w:color="auto"/>
              <w:bottom w:val="single" w:sz="4" w:space="0" w:color="auto"/>
              <w:right w:val="single" w:sz="4" w:space="0" w:color="auto"/>
            </w:tcBorders>
            <w:shd w:val="clear" w:color="DCE6F1" w:fill="FFFFFF"/>
            <w:vAlign w:val="center"/>
          </w:tcPr>
          <w:p w:rsidR="00A020E0" w:rsidRDefault="00BB6A66">
            <w:pPr>
              <w:widowControl/>
              <w:autoSpaceDE/>
              <w:autoSpaceDN/>
              <w:adjustRightInd/>
              <w:jc w:val="center"/>
              <w:rPr>
                <w:rFonts w:hAnsi="宋体" w:cs="宋体"/>
                <w:sz w:val="20"/>
                <w:szCs w:val="20"/>
              </w:rPr>
            </w:pPr>
            <w:r>
              <w:rPr>
                <w:rFonts w:hAnsi="宋体" w:cs="宋体" w:hint="eastAsia"/>
                <w:sz w:val="20"/>
                <w:szCs w:val="20"/>
              </w:rPr>
              <w:t>10</w:t>
            </w:r>
          </w:p>
        </w:tc>
        <w:tc>
          <w:tcPr>
            <w:tcW w:w="1517" w:type="dxa"/>
            <w:tcBorders>
              <w:top w:val="nil"/>
              <w:left w:val="nil"/>
              <w:bottom w:val="single" w:sz="4" w:space="0" w:color="auto"/>
              <w:right w:val="single" w:sz="4" w:space="0" w:color="auto"/>
            </w:tcBorders>
            <w:shd w:val="clear" w:color="DCE6F1" w:fill="FFFFFF"/>
            <w:noWrap/>
            <w:vAlign w:val="center"/>
          </w:tcPr>
          <w:p w:rsidR="00A020E0" w:rsidRDefault="00BB6A66">
            <w:pPr>
              <w:widowControl/>
              <w:autoSpaceDE/>
              <w:autoSpaceDN/>
              <w:adjustRightInd/>
              <w:jc w:val="center"/>
              <w:rPr>
                <w:rFonts w:hAnsi="宋体" w:cs="宋体"/>
                <w:color w:val="000000"/>
                <w:sz w:val="20"/>
                <w:szCs w:val="20"/>
              </w:rPr>
            </w:pPr>
            <w:r>
              <w:rPr>
                <w:rFonts w:hAnsi="宋体" w:cs="宋体" w:hint="eastAsia"/>
                <w:color w:val="000000"/>
                <w:sz w:val="20"/>
                <w:szCs w:val="20"/>
              </w:rPr>
              <w:t xml:space="preserve"> 通信线缆 </w:t>
            </w:r>
          </w:p>
        </w:tc>
        <w:tc>
          <w:tcPr>
            <w:tcW w:w="2018" w:type="dxa"/>
            <w:tcBorders>
              <w:top w:val="nil"/>
              <w:left w:val="nil"/>
              <w:bottom w:val="single" w:sz="4" w:space="0" w:color="auto"/>
              <w:right w:val="single" w:sz="4" w:space="0" w:color="auto"/>
            </w:tcBorders>
            <w:shd w:val="clear" w:color="DCE6F1" w:fill="FFFFFF"/>
            <w:noWrap/>
            <w:vAlign w:val="center"/>
          </w:tcPr>
          <w:p w:rsidR="00A020E0" w:rsidRDefault="00BB6A66">
            <w:pPr>
              <w:widowControl/>
              <w:autoSpaceDE/>
              <w:autoSpaceDN/>
              <w:adjustRightInd/>
              <w:jc w:val="center"/>
              <w:rPr>
                <w:rFonts w:hAnsi="宋体" w:cs="宋体"/>
                <w:color w:val="000000"/>
                <w:sz w:val="20"/>
                <w:szCs w:val="20"/>
              </w:rPr>
            </w:pPr>
            <w:r>
              <w:rPr>
                <w:rFonts w:hAnsi="宋体" w:cs="宋体" w:hint="eastAsia"/>
                <w:color w:val="000000"/>
                <w:sz w:val="20"/>
                <w:szCs w:val="20"/>
              </w:rPr>
              <w:t xml:space="preserve"> 国产 </w:t>
            </w:r>
          </w:p>
        </w:tc>
        <w:tc>
          <w:tcPr>
            <w:tcW w:w="8505" w:type="dxa"/>
            <w:tcBorders>
              <w:top w:val="nil"/>
              <w:left w:val="nil"/>
              <w:bottom w:val="single" w:sz="4" w:space="0" w:color="auto"/>
              <w:right w:val="single" w:sz="4" w:space="0" w:color="auto"/>
            </w:tcBorders>
            <w:shd w:val="clear" w:color="DCE6F1" w:fill="FFFFFF"/>
          </w:tcPr>
          <w:p w:rsidR="00A020E0" w:rsidRDefault="00BB6A66">
            <w:pPr>
              <w:widowControl/>
              <w:autoSpaceDE/>
              <w:autoSpaceDN/>
              <w:adjustRightInd/>
              <w:jc w:val="center"/>
              <w:rPr>
                <w:rFonts w:hAnsi="宋体" w:cs="宋体"/>
                <w:color w:val="000000"/>
                <w:sz w:val="20"/>
                <w:szCs w:val="20"/>
              </w:rPr>
            </w:pPr>
            <w:r>
              <w:rPr>
                <w:rFonts w:hAnsi="宋体" w:cs="宋体" w:hint="eastAsia"/>
                <w:color w:val="000000"/>
                <w:sz w:val="20"/>
                <w:szCs w:val="20"/>
              </w:rPr>
              <w:t xml:space="preserve"> ZR-RVV6×0.75mm² </w:t>
            </w:r>
          </w:p>
        </w:tc>
        <w:tc>
          <w:tcPr>
            <w:tcW w:w="851" w:type="dxa"/>
            <w:tcBorders>
              <w:top w:val="nil"/>
              <w:left w:val="nil"/>
              <w:bottom w:val="single" w:sz="4" w:space="0" w:color="auto"/>
              <w:right w:val="single" w:sz="4" w:space="0" w:color="auto"/>
            </w:tcBorders>
            <w:shd w:val="clear" w:color="DCE6F1" w:fill="FFFFFF"/>
            <w:noWrap/>
            <w:vAlign w:val="center"/>
          </w:tcPr>
          <w:p w:rsidR="00A020E0" w:rsidRDefault="00BB6A66">
            <w:pPr>
              <w:widowControl/>
              <w:autoSpaceDE/>
              <w:autoSpaceDN/>
              <w:adjustRightInd/>
              <w:jc w:val="center"/>
              <w:rPr>
                <w:rFonts w:hAnsi="宋体" w:cs="宋体"/>
                <w:color w:val="000000"/>
                <w:sz w:val="20"/>
                <w:szCs w:val="20"/>
              </w:rPr>
            </w:pPr>
            <w:r>
              <w:rPr>
                <w:rFonts w:hAnsi="宋体" w:cs="宋体" w:hint="eastAsia"/>
                <w:color w:val="000000"/>
                <w:sz w:val="20"/>
                <w:szCs w:val="20"/>
              </w:rPr>
              <w:t xml:space="preserve"> 批 </w:t>
            </w:r>
          </w:p>
        </w:tc>
        <w:tc>
          <w:tcPr>
            <w:tcW w:w="1072" w:type="dxa"/>
            <w:tcBorders>
              <w:top w:val="nil"/>
              <w:left w:val="nil"/>
              <w:bottom w:val="single" w:sz="4" w:space="0" w:color="auto"/>
              <w:right w:val="single" w:sz="4" w:space="0" w:color="auto"/>
            </w:tcBorders>
            <w:shd w:val="clear" w:color="DCE6F1" w:fill="FFFFFF"/>
            <w:noWrap/>
            <w:vAlign w:val="center"/>
          </w:tcPr>
          <w:p w:rsidR="00A020E0" w:rsidRDefault="00BB6A66">
            <w:pPr>
              <w:widowControl/>
              <w:autoSpaceDE/>
              <w:autoSpaceDN/>
              <w:adjustRightInd/>
              <w:jc w:val="center"/>
              <w:rPr>
                <w:rFonts w:hAnsi="宋体" w:cs="宋体"/>
                <w:color w:val="000000"/>
                <w:sz w:val="20"/>
                <w:szCs w:val="20"/>
              </w:rPr>
            </w:pPr>
            <w:r>
              <w:rPr>
                <w:rFonts w:hAnsi="宋体" w:cs="宋体" w:hint="eastAsia"/>
                <w:color w:val="000000"/>
                <w:sz w:val="20"/>
                <w:szCs w:val="20"/>
              </w:rPr>
              <w:t>1</w:t>
            </w:r>
          </w:p>
        </w:tc>
      </w:tr>
      <w:tr w:rsidR="00A020E0">
        <w:trPr>
          <w:trHeight w:val="261"/>
        </w:trPr>
        <w:tc>
          <w:tcPr>
            <w:tcW w:w="457" w:type="dxa"/>
            <w:tcBorders>
              <w:top w:val="nil"/>
              <w:left w:val="single" w:sz="4" w:space="0" w:color="auto"/>
              <w:bottom w:val="single" w:sz="4" w:space="0" w:color="auto"/>
              <w:right w:val="single" w:sz="4" w:space="0" w:color="auto"/>
            </w:tcBorders>
            <w:shd w:val="clear" w:color="000000" w:fill="FFFFFF"/>
            <w:vAlign w:val="center"/>
          </w:tcPr>
          <w:p w:rsidR="00A020E0" w:rsidRDefault="00BB6A66">
            <w:pPr>
              <w:widowControl/>
              <w:autoSpaceDE/>
              <w:autoSpaceDN/>
              <w:adjustRightInd/>
              <w:jc w:val="center"/>
              <w:rPr>
                <w:rFonts w:hAnsi="宋体" w:cs="宋体"/>
                <w:sz w:val="20"/>
                <w:szCs w:val="20"/>
              </w:rPr>
            </w:pPr>
            <w:r>
              <w:rPr>
                <w:rFonts w:hAnsi="宋体" w:cs="宋体" w:hint="eastAsia"/>
                <w:sz w:val="20"/>
                <w:szCs w:val="20"/>
              </w:rPr>
              <w:t>11</w:t>
            </w:r>
          </w:p>
        </w:tc>
        <w:tc>
          <w:tcPr>
            <w:tcW w:w="1517" w:type="dxa"/>
            <w:tcBorders>
              <w:top w:val="nil"/>
              <w:left w:val="nil"/>
              <w:bottom w:val="single" w:sz="4" w:space="0" w:color="auto"/>
              <w:right w:val="single" w:sz="4" w:space="0" w:color="auto"/>
            </w:tcBorders>
            <w:shd w:val="clear" w:color="000000" w:fill="FFFFFF"/>
            <w:noWrap/>
            <w:vAlign w:val="center"/>
          </w:tcPr>
          <w:p w:rsidR="00A020E0" w:rsidRDefault="00BB6A66">
            <w:pPr>
              <w:widowControl/>
              <w:autoSpaceDE/>
              <w:autoSpaceDN/>
              <w:adjustRightInd/>
              <w:jc w:val="center"/>
              <w:rPr>
                <w:rFonts w:hAnsi="宋体" w:cs="宋体"/>
                <w:color w:val="000000"/>
                <w:sz w:val="20"/>
                <w:szCs w:val="20"/>
              </w:rPr>
            </w:pPr>
            <w:r>
              <w:rPr>
                <w:rFonts w:hAnsi="宋体" w:cs="宋体" w:hint="eastAsia"/>
                <w:color w:val="000000"/>
                <w:sz w:val="20"/>
                <w:szCs w:val="20"/>
              </w:rPr>
              <w:t xml:space="preserve"> 电源线缆 </w:t>
            </w:r>
          </w:p>
        </w:tc>
        <w:tc>
          <w:tcPr>
            <w:tcW w:w="2018" w:type="dxa"/>
            <w:tcBorders>
              <w:top w:val="nil"/>
              <w:left w:val="nil"/>
              <w:bottom w:val="single" w:sz="4" w:space="0" w:color="auto"/>
              <w:right w:val="single" w:sz="4" w:space="0" w:color="auto"/>
            </w:tcBorders>
            <w:shd w:val="clear" w:color="DCE6F1" w:fill="FFFFFF"/>
            <w:noWrap/>
            <w:vAlign w:val="center"/>
          </w:tcPr>
          <w:p w:rsidR="00A020E0" w:rsidRDefault="00BB6A66">
            <w:pPr>
              <w:widowControl/>
              <w:autoSpaceDE/>
              <w:autoSpaceDN/>
              <w:adjustRightInd/>
              <w:jc w:val="center"/>
              <w:rPr>
                <w:rFonts w:hAnsi="宋体" w:cs="宋体"/>
                <w:color w:val="000000"/>
                <w:sz w:val="20"/>
                <w:szCs w:val="20"/>
              </w:rPr>
            </w:pPr>
            <w:r>
              <w:rPr>
                <w:rFonts w:hAnsi="宋体" w:cs="宋体" w:hint="eastAsia"/>
                <w:color w:val="000000"/>
                <w:sz w:val="20"/>
                <w:szCs w:val="20"/>
              </w:rPr>
              <w:t xml:space="preserve"> 国产 </w:t>
            </w:r>
          </w:p>
        </w:tc>
        <w:tc>
          <w:tcPr>
            <w:tcW w:w="8505" w:type="dxa"/>
            <w:tcBorders>
              <w:top w:val="nil"/>
              <w:left w:val="nil"/>
              <w:bottom w:val="single" w:sz="4" w:space="0" w:color="auto"/>
              <w:right w:val="single" w:sz="4" w:space="0" w:color="auto"/>
            </w:tcBorders>
            <w:shd w:val="clear" w:color="000000" w:fill="FFFFFF"/>
          </w:tcPr>
          <w:p w:rsidR="00A020E0" w:rsidRDefault="00BB6A66">
            <w:pPr>
              <w:widowControl/>
              <w:autoSpaceDE/>
              <w:autoSpaceDN/>
              <w:adjustRightInd/>
              <w:jc w:val="center"/>
              <w:rPr>
                <w:rFonts w:hAnsi="宋体" w:cs="宋体"/>
                <w:color w:val="000000"/>
                <w:sz w:val="20"/>
                <w:szCs w:val="20"/>
              </w:rPr>
            </w:pPr>
            <w:r>
              <w:rPr>
                <w:rFonts w:hAnsi="宋体" w:cs="宋体" w:hint="eastAsia"/>
                <w:color w:val="000000"/>
                <w:sz w:val="20"/>
                <w:szCs w:val="20"/>
              </w:rPr>
              <w:t xml:space="preserve"> ZR-RVV3×2.5mm² </w:t>
            </w:r>
          </w:p>
        </w:tc>
        <w:tc>
          <w:tcPr>
            <w:tcW w:w="851" w:type="dxa"/>
            <w:tcBorders>
              <w:top w:val="nil"/>
              <w:left w:val="nil"/>
              <w:bottom w:val="single" w:sz="4" w:space="0" w:color="auto"/>
              <w:right w:val="single" w:sz="4" w:space="0" w:color="auto"/>
            </w:tcBorders>
            <w:shd w:val="clear" w:color="DCE6F1" w:fill="FFFFFF"/>
            <w:noWrap/>
            <w:vAlign w:val="center"/>
          </w:tcPr>
          <w:p w:rsidR="00A020E0" w:rsidRDefault="00BB6A66">
            <w:pPr>
              <w:widowControl/>
              <w:autoSpaceDE/>
              <w:autoSpaceDN/>
              <w:adjustRightInd/>
              <w:jc w:val="center"/>
              <w:rPr>
                <w:rFonts w:hAnsi="宋体" w:cs="宋体"/>
                <w:color w:val="000000"/>
                <w:sz w:val="20"/>
                <w:szCs w:val="20"/>
              </w:rPr>
            </w:pPr>
            <w:r>
              <w:rPr>
                <w:rFonts w:hAnsi="宋体" w:cs="宋体" w:hint="eastAsia"/>
                <w:color w:val="000000"/>
                <w:sz w:val="20"/>
                <w:szCs w:val="20"/>
              </w:rPr>
              <w:t xml:space="preserve"> 批 </w:t>
            </w:r>
          </w:p>
        </w:tc>
        <w:tc>
          <w:tcPr>
            <w:tcW w:w="1072" w:type="dxa"/>
            <w:tcBorders>
              <w:top w:val="nil"/>
              <w:left w:val="nil"/>
              <w:bottom w:val="single" w:sz="4" w:space="0" w:color="auto"/>
              <w:right w:val="single" w:sz="4" w:space="0" w:color="auto"/>
            </w:tcBorders>
            <w:shd w:val="clear" w:color="000000" w:fill="FFFFFF"/>
            <w:noWrap/>
            <w:vAlign w:val="center"/>
          </w:tcPr>
          <w:p w:rsidR="00A020E0" w:rsidRDefault="00BB6A66">
            <w:pPr>
              <w:widowControl/>
              <w:autoSpaceDE/>
              <w:autoSpaceDN/>
              <w:adjustRightInd/>
              <w:jc w:val="center"/>
              <w:rPr>
                <w:rFonts w:hAnsi="宋体" w:cs="宋体"/>
                <w:color w:val="000000"/>
                <w:sz w:val="20"/>
                <w:szCs w:val="20"/>
              </w:rPr>
            </w:pPr>
            <w:r>
              <w:rPr>
                <w:rFonts w:hAnsi="宋体" w:cs="宋体" w:hint="eastAsia"/>
                <w:color w:val="000000"/>
                <w:sz w:val="20"/>
                <w:szCs w:val="20"/>
              </w:rPr>
              <w:t>1</w:t>
            </w:r>
          </w:p>
        </w:tc>
      </w:tr>
      <w:tr w:rsidR="00A020E0">
        <w:trPr>
          <w:trHeight w:val="211"/>
        </w:trPr>
        <w:tc>
          <w:tcPr>
            <w:tcW w:w="457" w:type="dxa"/>
            <w:tcBorders>
              <w:top w:val="nil"/>
              <w:left w:val="single" w:sz="4" w:space="0" w:color="auto"/>
              <w:bottom w:val="single" w:sz="4" w:space="0" w:color="auto"/>
              <w:right w:val="single" w:sz="4" w:space="0" w:color="auto"/>
            </w:tcBorders>
            <w:shd w:val="clear" w:color="DCE6F1" w:fill="FFFFFF"/>
            <w:vAlign w:val="center"/>
          </w:tcPr>
          <w:p w:rsidR="00A020E0" w:rsidRDefault="00BB6A66">
            <w:pPr>
              <w:widowControl/>
              <w:autoSpaceDE/>
              <w:autoSpaceDN/>
              <w:adjustRightInd/>
              <w:jc w:val="center"/>
              <w:rPr>
                <w:rFonts w:hAnsi="宋体" w:cs="宋体"/>
                <w:sz w:val="20"/>
                <w:szCs w:val="20"/>
              </w:rPr>
            </w:pPr>
            <w:r>
              <w:rPr>
                <w:rFonts w:hAnsi="宋体" w:cs="宋体" w:hint="eastAsia"/>
                <w:sz w:val="20"/>
                <w:szCs w:val="20"/>
              </w:rPr>
              <w:t>12</w:t>
            </w:r>
          </w:p>
        </w:tc>
        <w:tc>
          <w:tcPr>
            <w:tcW w:w="1517" w:type="dxa"/>
            <w:tcBorders>
              <w:top w:val="nil"/>
              <w:left w:val="nil"/>
              <w:bottom w:val="single" w:sz="4" w:space="0" w:color="auto"/>
              <w:right w:val="single" w:sz="4" w:space="0" w:color="auto"/>
            </w:tcBorders>
            <w:shd w:val="clear" w:color="DCE6F1" w:fill="FFFFFF"/>
            <w:noWrap/>
            <w:vAlign w:val="center"/>
          </w:tcPr>
          <w:p w:rsidR="00A020E0" w:rsidRDefault="00BB6A66">
            <w:pPr>
              <w:widowControl/>
              <w:autoSpaceDE/>
              <w:autoSpaceDN/>
              <w:adjustRightInd/>
              <w:jc w:val="center"/>
              <w:rPr>
                <w:rFonts w:hAnsi="宋体" w:cs="宋体"/>
                <w:color w:val="000000"/>
                <w:sz w:val="20"/>
                <w:szCs w:val="20"/>
              </w:rPr>
            </w:pPr>
            <w:r>
              <w:rPr>
                <w:rFonts w:hAnsi="宋体" w:cs="宋体" w:hint="eastAsia"/>
                <w:color w:val="000000"/>
                <w:sz w:val="20"/>
                <w:szCs w:val="20"/>
              </w:rPr>
              <w:t xml:space="preserve"> 线管线槽 </w:t>
            </w:r>
          </w:p>
        </w:tc>
        <w:tc>
          <w:tcPr>
            <w:tcW w:w="2018" w:type="dxa"/>
            <w:tcBorders>
              <w:top w:val="nil"/>
              <w:left w:val="nil"/>
              <w:bottom w:val="single" w:sz="4" w:space="0" w:color="auto"/>
              <w:right w:val="single" w:sz="4" w:space="0" w:color="auto"/>
            </w:tcBorders>
            <w:shd w:val="clear" w:color="DCE6F1" w:fill="FFFFFF"/>
            <w:noWrap/>
            <w:vAlign w:val="center"/>
          </w:tcPr>
          <w:p w:rsidR="00A020E0" w:rsidRDefault="00BB6A66">
            <w:pPr>
              <w:widowControl/>
              <w:autoSpaceDE/>
              <w:autoSpaceDN/>
              <w:adjustRightInd/>
              <w:jc w:val="center"/>
              <w:rPr>
                <w:rFonts w:hAnsi="宋体" w:cs="宋体"/>
                <w:color w:val="000000"/>
                <w:sz w:val="20"/>
                <w:szCs w:val="20"/>
              </w:rPr>
            </w:pPr>
            <w:r>
              <w:rPr>
                <w:rFonts w:hAnsi="宋体" w:cs="宋体" w:hint="eastAsia"/>
                <w:color w:val="000000"/>
                <w:sz w:val="20"/>
                <w:szCs w:val="20"/>
              </w:rPr>
              <w:t xml:space="preserve"> 国产 </w:t>
            </w:r>
          </w:p>
        </w:tc>
        <w:tc>
          <w:tcPr>
            <w:tcW w:w="8505" w:type="dxa"/>
            <w:tcBorders>
              <w:top w:val="nil"/>
              <w:left w:val="nil"/>
              <w:bottom w:val="single" w:sz="4" w:space="0" w:color="auto"/>
              <w:right w:val="single" w:sz="4" w:space="0" w:color="auto"/>
            </w:tcBorders>
            <w:shd w:val="clear" w:color="DCE6F1" w:fill="FFFFFF"/>
          </w:tcPr>
          <w:p w:rsidR="00A020E0" w:rsidRDefault="00BB6A66">
            <w:pPr>
              <w:widowControl/>
              <w:autoSpaceDE/>
              <w:autoSpaceDN/>
              <w:adjustRightInd/>
              <w:jc w:val="center"/>
              <w:rPr>
                <w:rFonts w:hAnsi="宋体" w:cs="宋体"/>
                <w:color w:val="000000"/>
                <w:sz w:val="20"/>
                <w:szCs w:val="20"/>
              </w:rPr>
            </w:pPr>
            <w:r>
              <w:rPr>
                <w:rFonts w:hAnsi="宋体" w:cs="宋体" w:hint="eastAsia"/>
                <w:color w:val="000000"/>
                <w:sz w:val="20"/>
                <w:szCs w:val="20"/>
              </w:rPr>
              <w:t xml:space="preserve"> PVC线槽、埋地MT线管及PVC软管等 </w:t>
            </w:r>
          </w:p>
        </w:tc>
        <w:tc>
          <w:tcPr>
            <w:tcW w:w="851" w:type="dxa"/>
            <w:tcBorders>
              <w:top w:val="nil"/>
              <w:left w:val="nil"/>
              <w:bottom w:val="single" w:sz="4" w:space="0" w:color="auto"/>
              <w:right w:val="single" w:sz="4" w:space="0" w:color="auto"/>
            </w:tcBorders>
            <w:shd w:val="clear" w:color="DCE6F1" w:fill="FFFFFF"/>
            <w:noWrap/>
            <w:vAlign w:val="center"/>
          </w:tcPr>
          <w:p w:rsidR="00A020E0" w:rsidRDefault="00BB6A66">
            <w:pPr>
              <w:widowControl/>
              <w:autoSpaceDE/>
              <w:autoSpaceDN/>
              <w:adjustRightInd/>
              <w:jc w:val="center"/>
              <w:rPr>
                <w:rFonts w:hAnsi="宋体" w:cs="宋体"/>
                <w:color w:val="000000"/>
                <w:sz w:val="20"/>
                <w:szCs w:val="20"/>
              </w:rPr>
            </w:pPr>
            <w:r>
              <w:rPr>
                <w:rFonts w:hAnsi="宋体" w:cs="宋体" w:hint="eastAsia"/>
                <w:color w:val="000000"/>
                <w:sz w:val="20"/>
                <w:szCs w:val="20"/>
              </w:rPr>
              <w:t xml:space="preserve"> 项 </w:t>
            </w:r>
          </w:p>
        </w:tc>
        <w:tc>
          <w:tcPr>
            <w:tcW w:w="1072" w:type="dxa"/>
            <w:tcBorders>
              <w:top w:val="nil"/>
              <w:left w:val="nil"/>
              <w:bottom w:val="single" w:sz="4" w:space="0" w:color="auto"/>
              <w:right w:val="single" w:sz="4" w:space="0" w:color="auto"/>
            </w:tcBorders>
            <w:shd w:val="clear" w:color="DCE6F1" w:fill="FFFFFF"/>
            <w:noWrap/>
            <w:vAlign w:val="center"/>
          </w:tcPr>
          <w:p w:rsidR="00A020E0" w:rsidRDefault="00BB6A66">
            <w:pPr>
              <w:widowControl/>
              <w:autoSpaceDE/>
              <w:autoSpaceDN/>
              <w:adjustRightInd/>
              <w:jc w:val="center"/>
              <w:rPr>
                <w:rFonts w:hAnsi="宋体" w:cs="宋体"/>
                <w:color w:val="000000"/>
                <w:sz w:val="20"/>
                <w:szCs w:val="20"/>
              </w:rPr>
            </w:pPr>
            <w:r>
              <w:rPr>
                <w:rFonts w:hAnsi="宋体" w:cs="宋体" w:hint="eastAsia"/>
                <w:color w:val="000000"/>
                <w:sz w:val="20"/>
                <w:szCs w:val="20"/>
              </w:rPr>
              <w:t>4</w:t>
            </w:r>
          </w:p>
        </w:tc>
      </w:tr>
      <w:tr w:rsidR="00A020E0">
        <w:trPr>
          <w:trHeight w:val="303"/>
        </w:trPr>
        <w:tc>
          <w:tcPr>
            <w:tcW w:w="457" w:type="dxa"/>
            <w:tcBorders>
              <w:top w:val="nil"/>
              <w:left w:val="single" w:sz="4" w:space="0" w:color="auto"/>
              <w:bottom w:val="single" w:sz="4" w:space="0" w:color="auto"/>
              <w:right w:val="single" w:sz="4" w:space="0" w:color="auto"/>
            </w:tcBorders>
            <w:shd w:val="clear" w:color="000000" w:fill="FFFFFF"/>
            <w:vAlign w:val="center"/>
          </w:tcPr>
          <w:p w:rsidR="00A020E0" w:rsidRDefault="00BB6A66">
            <w:pPr>
              <w:widowControl/>
              <w:autoSpaceDE/>
              <w:autoSpaceDN/>
              <w:adjustRightInd/>
              <w:jc w:val="center"/>
              <w:rPr>
                <w:rFonts w:hAnsi="宋体" w:cs="宋体"/>
                <w:sz w:val="20"/>
                <w:szCs w:val="20"/>
              </w:rPr>
            </w:pPr>
            <w:r>
              <w:rPr>
                <w:rFonts w:hAnsi="宋体" w:cs="宋体" w:hint="eastAsia"/>
                <w:sz w:val="20"/>
                <w:szCs w:val="20"/>
              </w:rPr>
              <w:t>13</w:t>
            </w:r>
          </w:p>
        </w:tc>
        <w:tc>
          <w:tcPr>
            <w:tcW w:w="1517" w:type="dxa"/>
            <w:tcBorders>
              <w:top w:val="nil"/>
              <w:left w:val="nil"/>
              <w:bottom w:val="single" w:sz="4" w:space="0" w:color="auto"/>
              <w:right w:val="single" w:sz="4" w:space="0" w:color="auto"/>
            </w:tcBorders>
            <w:shd w:val="clear" w:color="000000" w:fill="FFFFFF"/>
            <w:noWrap/>
            <w:vAlign w:val="center"/>
          </w:tcPr>
          <w:p w:rsidR="00A020E0" w:rsidRDefault="00BB6A66">
            <w:pPr>
              <w:widowControl/>
              <w:autoSpaceDE/>
              <w:autoSpaceDN/>
              <w:adjustRightInd/>
              <w:jc w:val="center"/>
              <w:rPr>
                <w:rFonts w:hAnsi="宋体" w:cs="宋体"/>
                <w:color w:val="000000"/>
                <w:sz w:val="20"/>
                <w:szCs w:val="20"/>
              </w:rPr>
            </w:pPr>
            <w:r>
              <w:rPr>
                <w:rFonts w:hAnsi="宋体" w:cs="宋体" w:hint="eastAsia"/>
                <w:color w:val="000000"/>
                <w:sz w:val="20"/>
                <w:szCs w:val="20"/>
              </w:rPr>
              <w:t xml:space="preserve"> 现有门体拆除 </w:t>
            </w:r>
          </w:p>
        </w:tc>
        <w:tc>
          <w:tcPr>
            <w:tcW w:w="2018" w:type="dxa"/>
            <w:tcBorders>
              <w:top w:val="nil"/>
              <w:left w:val="nil"/>
              <w:bottom w:val="single" w:sz="4" w:space="0" w:color="auto"/>
              <w:right w:val="single" w:sz="4" w:space="0" w:color="auto"/>
            </w:tcBorders>
            <w:shd w:val="clear" w:color="DCE6F1" w:fill="FFFFFF"/>
            <w:noWrap/>
            <w:vAlign w:val="center"/>
          </w:tcPr>
          <w:p w:rsidR="00A020E0" w:rsidRDefault="00BB6A66">
            <w:pPr>
              <w:widowControl/>
              <w:autoSpaceDE/>
              <w:autoSpaceDN/>
              <w:adjustRightInd/>
              <w:jc w:val="center"/>
              <w:rPr>
                <w:rFonts w:hAnsi="宋体" w:cs="宋体"/>
                <w:color w:val="000000"/>
                <w:sz w:val="20"/>
                <w:szCs w:val="20"/>
              </w:rPr>
            </w:pPr>
            <w:r>
              <w:rPr>
                <w:rFonts w:hAnsi="宋体" w:cs="宋体" w:hint="eastAsia"/>
                <w:color w:val="000000"/>
                <w:sz w:val="20"/>
                <w:szCs w:val="20"/>
              </w:rPr>
              <w:t xml:space="preserve"> 定制 </w:t>
            </w:r>
          </w:p>
        </w:tc>
        <w:tc>
          <w:tcPr>
            <w:tcW w:w="8505" w:type="dxa"/>
            <w:tcBorders>
              <w:top w:val="nil"/>
              <w:left w:val="nil"/>
              <w:bottom w:val="single" w:sz="4" w:space="0" w:color="auto"/>
              <w:right w:val="single" w:sz="4" w:space="0" w:color="auto"/>
            </w:tcBorders>
            <w:shd w:val="clear" w:color="000000" w:fill="FFFFFF"/>
          </w:tcPr>
          <w:p w:rsidR="00A020E0" w:rsidRDefault="00BB6A66">
            <w:pPr>
              <w:widowControl/>
              <w:autoSpaceDE/>
              <w:autoSpaceDN/>
              <w:adjustRightInd/>
              <w:jc w:val="center"/>
              <w:rPr>
                <w:rFonts w:hAnsi="宋体" w:cs="宋体"/>
                <w:color w:val="000000"/>
                <w:sz w:val="20"/>
                <w:szCs w:val="20"/>
              </w:rPr>
            </w:pPr>
            <w:r>
              <w:rPr>
                <w:rFonts w:hAnsi="宋体" w:cs="宋体" w:hint="eastAsia"/>
                <w:color w:val="000000"/>
                <w:sz w:val="20"/>
                <w:szCs w:val="20"/>
              </w:rPr>
              <w:t xml:space="preserve"> 拆除现场原有道闸门体（含原有水泥座拆除），含地面复原、废旧材料清理 </w:t>
            </w:r>
          </w:p>
        </w:tc>
        <w:tc>
          <w:tcPr>
            <w:tcW w:w="851" w:type="dxa"/>
            <w:tcBorders>
              <w:top w:val="nil"/>
              <w:left w:val="nil"/>
              <w:bottom w:val="single" w:sz="4" w:space="0" w:color="auto"/>
              <w:right w:val="single" w:sz="4" w:space="0" w:color="auto"/>
            </w:tcBorders>
            <w:shd w:val="clear" w:color="DCE6F1" w:fill="FFFFFF"/>
            <w:noWrap/>
            <w:vAlign w:val="center"/>
          </w:tcPr>
          <w:p w:rsidR="00A020E0" w:rsidRDefault="00BB6A66">
            <w:pPr>
              <w:widowControl/>
              <w:autoSpaceDE/>
              <w:autoSpaceDN/>
              <w:adjustRightInd/>
              <w:jc w:val="center"/>
              <w:rPr>
                <w:rFonts w:hAnsi="宋体" w:cs="宋体"/>
                <w:color w:val="000000"/>
                <w:sz w:val="20"/>
                <w:szCs w:val="20"/>
              </w:rPr>
            </w:pPr>
            <w:r>
              <w:rPr>
                <w:rFonts w:hAnsi="宋体" w:cs="宋体" w:hint="eastAsia"/>
                <w:color w:val="000000"/>
                <w:sz w:val="20"/>
                <w:szCs w:val="20"/>
              </w:rPr>
              <w:t xml:space="preserve"> 项 </w:t>
            </w:r>
          </w:p>
        </w:tc>
        <w:tc>
          <w:tcPr>
            <w:tcW w:w="1072" w:type="dxa"/>
            <w:tcBorders>
              <w:top w:val="nil"/>
              <w:left w:val="nil"/>
              <w:bottom w:val="single" w:sz="4" w:space="0" w:color="auto"/>
              <w:right w:val="single" w:sz="4" w:space="0" w:color="auto"/>
            </w:tcBorders>
            <w:shd w:val="clear" w:color="000000" w:fill="FFFFFF"/>
            <w:noWrap/>
            <w:vAlign w:val="center"/>
          </w:tcPr>
          <w:p w:rsidR="00A020E0" w:rsidRDefault="00BB6A66">
            <w:pPr>
              <w:widowControl/>
              <w:autoSpaceDE/>
              <w:autoSpaceDN/>
              <w:adjustRightInd/>
              <w:jc w:val="center"/>
              <w:rPr>
                <w:rFonts w:hAnsi="宋体" w:cs="宋体"/>
                <w:color w:val="000000"/>
                <w:sz w:val="20"/>
                <w:szCs w:val="20"/>
              </w:rPr>
            </w:pPr>
            <w:r>
              <w:rPr>
                <w:rFonts w:hAnsi="宋体" w:cs="宋体" w:hint="eastAsia"/>
                <w:color w:val="000000"/>
                <w:sz w:val="20"/>
                <w:szCs w:val="20"/>
              </w:rPr>
              <w:t>4</w:t>
            </w:r>
          </w:p>
        </w:tc>
      </w:tr>
      <w:tr w:rsidR="00A020E0">
        <w:trPr>
          <w:trHeight w:val="253"/>
        </w:trPr>
        <w:tc>
          <w:tcPr>
            <w:tcW w:w="457" w:type="dxa"/>
            <w:tcBorders>
              <w:top w:val="nil"/>
              <w:left w:val="single" w:sz="4" w:space="0" w:color="auto"/>
              <w:bottom w:val="single" w:sz="4" w:space="0" w:color="auto"/>
              <w:right w:val="single" w:sz="4" w:space="0" w:color="auto"/>
            </w:tcBorders>
            <w:shd w:val="clear" w:color="DCE6F1" w:fill="FFFFFF"/>
            <w:vAlign w:val="center"/>
          </w:tcPr>
          <w:p w:rsidR="00A020E0" w:rsidRDefault="00BB6A66">
            <w:pPr>
              <w:widowControl/>
              <w:autoSpaceDE/>
              <w:autoSpaceDN/>
              <w:adjustRightInd/>
              <w:jc w:val="center"/>
              <w:rPr>
                <w:rFonts w:hAnsi="宋体" w:cs="宋体"/>
                <w:sz w:val="20"/>
                <w:szCs w:val="20"/>
              </w:rPr>
            </w:pPr>
            <w:r>
              <w:rPr>
                <w:rFonts w:hAnsi="宋体" w:cs="宋体" w:hint="eastAsia"/>
                <w:sz w:val="20"/>
                <w:szCs w:val="20"/>
              </w:rPr>
              <w:t>14</w:t>
            </w:r>
          </w:p>
        </w:tc>
        <w:tc>
          <w:tcPr>
            <w:tcW w:w="1517" w:type="dxa"/>
            <w:tcBorders>
              <w:top w:val="nil"/>
              <w:left w:val="nil"/>
              <w:bottom w:val="single" w:sz="4" w:space="0" w:color="auto"/>
              <w:right w:val="single" w:sz="4" w:space="0" w:color="auto"/>
            </w:tcBorders>
            <w:shd w:val="clear" w:color="DCE6F1" w:fill="FFFFFF"/>
            <w:noWrap/>
            <w:vAlign w:val="center"/>
          </w:tcPr>
          <w:p w:rsidR="00A020E0" w:rsidRDefault="00BB6A66">
            <w:pPr>
              <w:widowControl/>
              <w:autoSpaceDE/>
              <w:autoSpaceDN/>
              <w:adjustRightInd/>
              <w:jc w:val="center"/>
              <w:rPr>
                <w:rFonts w:hAnsi="宋体" w:cs="宋体"/>
                <w:color w:val="000000"/>
                <w:sz w:val="20"/>
                <w:szCs w:val="20"/>
              </w:rPr>
            </w:pPr>
            <w:r>
              <w:rPr>
                <w:rFonts w:hAnsi="宋体" w:cs="宋体" w:hint="eastAsia"/>
                <w:color w:val="000000"/>
                <w:sz w:val="20"/>
                <w:szCs w:val="20"/>
              </w:rPr>
              <w:t xml:space="preserve"> 闸机水泥地座 </w:t>
            </w:r>
          </w:p>
        </w:tc>
        <w:tc>
          <w:tcPr>
            <w:tcW w:w="2018" w:type="dxa"/>
            <w:tcBorders>
              <w:top w:val="nil"/>
              <w:left w:val="nil"/>
              <w:bottom w:val="single" w:sz="4" w:space="0" w:color="auto"/>
              <w:right w:val="single" w:sz="4" w:space="0" w:color="auto"/>
            </w:tcBorders>
            <w:shd w:val="clear" w:color="DCE6F1" w:fill="FFFFFF"/>
            <w:noWrap/>
            <w:vAlign w:val="center"/>
          </w:tcPr>
          <w:p w:rsidR="00A020E0" w:rsidRDefault="00BB6A66">
            <w:pPr>
              <w:widowControl/>
              <w:autoSpaceDE/>
              <w:autoSpaceDN/>
              <w:adjustRightInd/>
              <w:jc w:val="center"/>
              <w:rPr>
                <w:rFonts w:hAnsi="宋体" w:cs="宋体"/>
                <w:color w:val="000000"/>
                <w:sz w:val="20"/>
                <w:szCs w:val="20"/>
              </w:rPr>
            </w:pPr>
            <w:r>
              <w:rPr>
                <w:rFonts w:hAnsi="宋体" w:cs="宋体" w:hint="eastAsia"/>
                <w:color w:val="000000"/>
                <w:sz w:val="20"/>
                <w:szCs w:val="20"/>
              </w:rPr>
              <w:t xml:space="preserve"> 定制 </w:t>
            </w:r>
          </w:p>
        </w:tc>
        <w:tc>
          <w:tcPr>
            <w:tcW w:w="8505" w:type="dxa"/>
            <w:tcBorders>
              <w:top w:val="nil"/>
              <w:left w:val="nil"/>
              <w:bottom w:val="single" w:sz="4" w:space="0" w:color="auto"/>
              <w:right w:val="single" w:sz="4" w:space="0" w:color="auto"/>
            </w:tcBorders>
            <w:shd w:val="clear" w:color="DCE6F1" w:fill="FFFFFF"/>
          </w:tcPr>
          <w:p w:rsidR="00A020E0" w:rsidRDefault="00BB6A66">
            <w:pPr>
              <w:widowControl/>
              <w:autoSpaceDE/>
              <w:autoSpaceDN/>
              <w:adjustRightInd/>
              <w:jc w:val="center"/>
              <w:rPr>
                <w:rFonts w:hAnsi="宋体" w:cs="宋体"/>
                <w:color w:val="000000"/>
                <w:sz w:val="20"/>
                <w:szCs w:val="20"/>
              </w:rPr>
            </w:pPr>
            <w:r>
              <w:rPr>
                <w:rFonts w:hAnsi="宋体" w:cs="宋体" w:hint="eastAsia"/>
                <w:color w:val="000000"/>
                <w:sz w:val="20"/>
                <w:szCs w:val="20"/>
              </w:rPr>
              <w:t xml:space="preserve"> 用于安装闸机，</w:t>
            </w:r>
            <w:proofErr w:type="gramStart"/>
            <w:r>
              <w:rPr>
                <w:rFonts w:hAnsi="宋体" w:cs="宋体" w:hint="eastAsia"/>
                <w:color w:val="000000"/>
                <w:sz w:val="20"/>
                <w:szCs w:val="20"/>
              </w:rPr>
              <w:t>使闸机整体</w:t>
            </w:r>
            <w:proofErr w:type="gramEnd"/>
            <w:r>
              <w:rPr>
                <w:rFonts w:hAnsi="宋体" w:cs="宋体" w:hint="eastAsia"/>
                <w:color w:val="000000"/>
                <w:sz w:val="20"/>
                <w:szCs w:val="20"/>
              </w:rPr>
              <w:t>平整、高度统一 （预埋安装件）</w:t>
            </w:r>
          </w:p>
        </w:tc>
        <w:tc>
          <w:tcPr>
            <w:tcW w:w="851" w:type="dxa"/>
            <w:tcBorders>
              <w:top w:val="nil"/>
              <w:left w:val="nil"/>
              <w:bottom w:val="single" w:sz="4" w:space="0" w:color="auto"/>
              <w:right w:val="single" w:sz="4" w:space="0" w:color="auto"/>
            </w:tcBorders>
            <w:shd w:val="clear" w:color="DCE6F1" w:fill="FFFFFF"/>
            <w:noWrap/>
            <w:vAlign w:val="center"/>
          </w:tcPr>
          <w:p w:rsidR="00A020E0" w:rsidRDefault="00BB6A66">
            <w:pPr>
              <w:widowControl/>
              <w:autoSpaceDE/>
              <w:autoSpaceDN/>
              <w:adjustRightInd/>
              <w:jc w:val="center"/>
              <w:rPr>
                <w:rFonts w:hAnsi="宋体" w:cs="宋体"/>
                <w:color w:val="000000"/>
                <w:sz w:val="20"/>
                <w:szCs w:val="20"/>
              </w:rPr>
            </w:pPr>
            <w:r>
              <w:rPr>
                <w:rFonts w:hAnsi="宋体" w:cs="宋体" w:hint="eastAsia"/>
                <w:color w:val="000000"/>
                <w:sz w:val="20"/>
                <w:szCs w:val="20"/>
              </w:rPr>
              <w:t xml:space="preserve"> 套 </w:t>
            </w:r>
          </w:p>
        </w:tc>
        <w:tc>
          <w:tcPr>
            <w:tcW w:w="1072" w:type="dxa"/>
            <w:tcBorders>
              <w:top w:val="nil"/>
              <w:left w:val="nil"/>
              <w:bottom w:val="single" w:sz="4" w:space="0" w:color="auto"/>
              <w:right w:val="single" w:sz="4" w:space="0" w:color="auto"/>
            </w:tcBorders>
            <w:shd w:val="clear" w:color="DCE6F1" w:fill="FFFFFF"/>
            <w:noWrap/>
            <w:vAlign w:val="center"/>
          </w:tcPr>
          <w:p w:rsidR="00A020E0" w:rsidRDefault="00BB6A66">
            <w:pPr>
              <w:widowControl/>
              <w:autoSpaceDE/>
              <w:autoSpaceDN/>
              <w:adjustRightInd/>
              <w:jc w:val="center"/>
              <w:rPr>
                <w:rFonts w:hAnsi="宋体" w:cs="宋体"/>
                <w:color w:val="000000"/>
                <w:sz w:val="20"/>
                <w:szCs w:val="20"/>
              </w:rPr>
            </w:pPr>
            <w:r>
              <w:rPr>
                <w:rFonts w:hAnsi="宋体" w:cs="宋体" w:hint="eastAsia"/>
                <w:color w:val="000000"/>
                <w:sz w:val="20"/>
                <w:szCs w:val="20"/>
              </w:rPr>
              <w:t>4</w:t>
            </w:r>
          </w:p>
        </w:tc>
      </w:tr>
      <w:tr w:rsidR="00A020E0">
        <w:trPr>
          <w:trHeight w:val="465"/>
        </w:trPr>
        <w:tc>
          <w:tcPr>
            <w:tcW w:w="457" w:type="dxa"/>
            <w:tcBorders>
              <w:top w:val="nil"/>
              <w:left w:val="single" w:sz="4" w:space="0" w:color="auto"/>
              <w:bottom w:val="single" w:sz="4" w:space="0" w:color="auto"/>
              <w:right w:val="single" w:sz="4" w:space="0" w:color="auto"/>
            </w:tcBorders>
            <w:shd w:val="clear" w:color="000000" w:fill="FFFFFF"/>
            <w:vAlign w:val="center"/>
          </w:tcPr>
          <w:p w:rsidR="00A020E0" w:rsidRDefault="00BB6A66">
            <w:pPr>
              <w:widowControl/>
              <w:autoSpaceDE/>
              <w:autoSpaceDN/>
              <w:adjustRightInd/>
              <w:jc w:val="center"/>
              <w:rPr>
                <w:rFonts w:hAnsi="宋体" w:cs="宋体"/>
                <w:sz w:val="20"/>
                <w:szCs w:val="20"/>
              </w:rPr>
            </w:pPr>
            <w:r>
              <w:rPr>
                <w:rFonts w:hAnsi="宋体" w:cs="宋体" w:hint="eastAsia"/>
                <w:sz w:val="20"/>
                <w:szCs w:val="20"/>
              </w:rPr>
              <w:t>15</w:t>
            </w:r>
          </w:p>
        </w:tc>
        <w:tc>
          <w:tcPr>
            <w:tcW w:w="1517" w:type="dxa"/>
            <w:tcBorders>
              <w:top w:val="nil"/>
              <w:left w:val="nil"/>
              <w:bottom w:val="single" w:sz="4" w:space="0" w:color="auto"/>
              <w:right w:val="single" w:sz="4" w:space="0" w:color="auto"/>
            </w:tcBorders>
            <w:shd w:val="clear" w:color="DCE6F1" w:fill="FFFFFF"/>
            <w:noWrap/>
            <w:vAlign w:val="center"/>
          </w:tcPr>
          <w:p w:rsidR="00A020E0" w:rsidRDefault="00BB6A66">
            <w:pPr>
              <w:widowControl/>
              <w:autoSpaceDE/>
              <w:autoSpaceDN/>
              <w:adjustRightInd/>
              <w:jc w:val="center"/>
              <w:rPr>
                <w:rFonts w:hAnsi="宋体" w:cs="宋体"/>
                <w:color w:val="000000"/>
                <w:sz w:val="20"/>
                <w:szCs w:val="20"/>
              </w:rPr>
            </w:pPr>
            <w:r>
              <w:rPr>
                <w:rFonts w:hAnsi="宋体" w:cs="宋体" w:hint="eastAsia"/>
                <w:color w:val="000000"/>
                <w:sz w:val="20"/>
                <w:szCs w:val="20"/>
              </w:rPr>
              <w:t xml:space="preserve"> 网络交换机 </w:t>
            </w:r>
          </w:p>
        </w:tc>
        <w:tc>
          <w:tcPr>
            <w:tcW w:w="2018" w:type="dxa"/>
            <w:tcBorders>
              <w:top w:val="nil"/>
              <w:left w:val="nil"/>
              <w:bottom w:val="single" w:sz="4" w:space="0" w:color="auto"/>
              <w:right w:val="single" w:sz="4" w:space="0" w:color="auto"/>
            </w:tcBorders>
            <w:shd w:val="clear" w:color="DCE6F1" w:fill="FFFFFF"/>
            <w:noWrap/>
            <w:vAlign w:val="center"/>
          </w:tcPr>
          <w:p w:rsidR="00A020E0" w:rsidRDefault="00BB6A66">
            <w:pPr>
              <w:widowControl/>
              <w:autoSpaceDE/>
              <w:autoSpaceDN/>
              <w:adjustRightInd/>
              <w:jc w:val="center"/>
              <w:rPr>
                <w:rFonts w:hAnsi="宋体" w:cs="宋体"/>
                <w:color w:val="000000"/>
                <w:sz w:val="20"/>
                <w:szCs w:val="20"/>
              </w:rPr>
            </w:pPr>
            <w:r>
              <w:rPr>
                <w:rFonts w:hAnsi="宋体" w:cs="宋体" w:hint="eastAsia"/>
                <w:color w:val="000000"/>
                <w:sz w:val="20"/>
                <w:szCs w:val="20"/>
              </w:rPr>
              <w:t xml:space="preserve"> </w:t>
            </w:r>
            <w:proofErr w:type="gramStart"/>
            <w:r>
              <w:rPr>
                <w:rFonts w:hAnsi="宋体" w:cs="宋体" w:hint="eastAsia"/>
                <w:color w:val="000000"/>
                <w:sz w:val="20"/>
                <w:szCs w:val="20"/>
              </w:rPr>
              <w:t>海康威视</w:t>
            </w:r>
            <w:proofErr w:type="gramEnd"/>
            <w:r>
              <w:rPr>
                <w:rFonts w:hAnsi="宋体" w:cs="宋体" w:hint="eastAsia"/>
                <w:color w:val="000000"/>
                <w:sz w:val="20"/>
                <w:szCs w:val="20"/>
              </w:rPr>
              <w:t xml:space="preserve">-DS-3T0505 </w:t>
            </w:r>
          </w:p>
        </w:tc>
        <w:tc>
          <w:tcPr>
            <w:tcW w:w="8505" w:type="dxa"/>
            <w:tcBorders>
              <w:top w:val="nil"/>
              <w:left w:val="nil"/>
              <w:bottom w:val="single" w:sz="4" w:space="0" w:color="auto"/>
              <w:right w:val="single" w:sz="4" w:space="0" w:color="auto"/>
            </w:tcBorders>
            <w:shd w:val="clear" w:color="auto" w:fill="auto"/>
            <w:vAlign w:val="center"/>
          </w:tcPr>
          <w:p w:rsidR="00A020E0" w:rsidRDefault="00BB6A66">
            <w:pPr>
              <w:widowControl/>
              <w:autoSpaceDE/>
              <w:autoSpaceDN/>
              <w:adjustRightInd/>
              <w:jc w:val="center"/>
              <w:rPr>
                <w:rFonts w:hAnsi="宋体" w:cs="宋体"/>
                <w:color w:val="000000"/>
                <w:sz w:val="20"/>
                <w:szCs w:val="20"/>
              </w:rPr>
            </w:pPr>
            <w:r>
              <w:rPr>
                <w:rFonts w:hAnsi="宋体" w:cs="宋体" w:hint="eastAsia"/>
                <w:color w:val="000000"/>
                <w:sz w:val="20"/>
                <w:szCs w:val="20"/>
              </w:rPr>
              <w:t>提供5个</w:t>
            </w:r>
            <w:proofErr w:type="gramStart"/>
            <w:r>
              <w:rPr>
                <w:rFonts w:hAnsi="宋体" w:cs="宋体" w:hint="eastAsia"/>
                <w:color w:val="000000"/>
                <w:sz w:val="20"/>
                <w:szCs w:val="20"/>
              </w:rPr>
              <w:t>千兆电口</w:t>
            </w:r>
            <w:proofErr w:type="gramEnd"/>
            <w:r>
              <w:rPr>
                <w:rFonts w:hAnsi="宋体" w:cs="宋体" w:hint="eastAsia"/>
                <w:color w:val="000000"/>
                <w:sz w:val="20"/>
                <w:szCs w:val="20"/>
              </w:rPr>
              <w:t>。支持IEEE 802.3、 IEEE 802.3u、 IEEE 802.3x。支持6 KV防浪涌。</w:t>
            </w:r>
            <w:r>
              <w:rPr>
                <w:rFonts w:hAnsi="宋体" w:cs="宋体" w:hint="eastAsia"/>
                <w:color w:val="000000"/>
                <w:sz w:val="20"/>
                <w:szCs w:val="20"/>
              </w:rPr>
              <w:br/>
              <w:t>线速转发。存储转发交换方式。支持端口管理。坚固式高强度金属外壳。工业导轨安装方式。无风扇设计，高可靠性。</w:t>
            </w:r>
            <w:proofErr w:type="gramStart"/>
            <w:r>
              <w:rPr>
                <w:rFonts w:hAnsi="宋体" w:cs="宋体" w:hint="eastAsia"/>
                <w:color w:val="000000"/>
                <w:sz w:val="20"/>
                <w:szCs w:val="20"/>
              </w:rPr>
              <w:t>室外宽温</w:t>
            </w:r>
            <w:proofErr w:type="gramEnd"/>
            <w:r>
              <w:rPr>
                <w:rFonts w:hAnsi="宋体" w:cs="宋体" w:hint="eastAsia"/>
                <w:color w:val="000000"/>
                <w:sz w:val="20"/>
                <w:szCs w:val="20"/>
              </w:rPr>
              <w:t>设计（ -40℃~75℃）。</w:t>
            </w:r>
          </w:p>
        </w:tc>
        <w:tc>
          <w:tcPr>
            <w:tcW w:w="851" w:type="dxa"/>
            <w:tcBorders>
              <w:top w:val="nil"/>
              <w:left w:val="nil"/>
              <w:bottom w:val="single" w:sz="4" w:space="0" w:color="auto"/>
              <w:right w:val="single" w:sz="4" w:space="0" w:color="auto"/>
            </w:tcBorders>
            <w:shd w:val="clear" w:color="DCE6F1" w:fill="FFFFFF"/>
            <w:noWrap/>
            <w:vAlign w:val="center"/>
          </w:tcPr>
          <w:p w:rsidR="00A020E0" w:rsidRDefault="00BB6A66">
            <w:pPr>
              <w:widowControl/>
              <w:autoSpaceDE/>
              <w:autoSpaceDN/>
              <w:adjustRightInd/>
              <w:jc w:val="center"/>
              <w:rPr>
                <w:rFonts w:hAnsi="宋体" w:cs="宋体"/>
                <w:color w:val="000000"/>
                <w:sz w:val="20"/>
                <w:szCs w:val="20"/>
              </w:rPr>
            </w:pPr>
            <w:r>
              <w:rPr>
                <w:rFonts w:hAnsi="宋体" w:cs="宋体" w:hint="eastAsia"/>
                <w:color w:val="000000"/>
                <w:sz w:val="20"/>
                <w:szCs w:val="20"/>
              </w:rPr>
              <w:t xml:space="preserve"> 台 </w:t>
            </w:r>
          </w:p>
        </w:tc>
        <w:tc>
          <w:tcPr>
            <w:tcW w:w="1072" w:type="dxa"/>
            <w:tcBorders>
              <w:top w:val="nil"/>
              <w:left w:val="nil"/>
              <w:bottom w:val="single" w:sz="4" w:space="0" w:color="auto"/>
              <w:right w:val="single" w:sz="4" w:space="0" w:color="auto"/>
            </w:tcBorders>
            <w:shd w:val="clear" w:color="DCE6F1" w:fill="FFFFFF"/>
            <w:noWrap/>
            <w:vAlign w:val="center"/>
          </w:tcPr>
          <w:p w:rsidR="00A020E0" w:rsidRDefault="00BB6A66">
            <w:pPr>
              <w:widowControl/>
              <w:autoSpaceDE/>
              <w:autoSpaceDN/>
              <w:adjustRightInd/>
              <w:jc w:val="center"/>
              <w:rPr>
                <w:rFonts w:hAnsi="宋体" w:cs="宋体"/>
                <w:color w:val="000000"/>
                <w:sz w:val="20"/>
                <w:szCs w:val="20"/>
              </w:rPr>
            </w:pPr>
            <w:r>
              <w:rPr>
                <w:rFonts w:hAnsi="宋体" w:cs="宋体" w:hint="eastAsia"/>
                <w:color w:val="000000"/>
                <w:sz w:val="20"/>
                <w:szCs w:val="20"/>
              </w:rPr>
              <w:t>6</w:t>
            </w:r>
          </w:p>
        </w:tc>
      </w:tr>
      <w:tr w:rsidR="00A020E0">
        <w:trPr>
          <w:trHeight w:val="465"/>
        </w:trPr>
        <w:tc>
          <w:tcPr>
            <w:tcW w:w="457" w:type="dxa"/>
            <w:tcBorders>
              <w:top w:val="nil"/>
              <w:left w:val="single" w:sz="4" w:space="0" w:color="auto"/>
              <w:bottom w:val="single" w:sz="4" w:space="0" w:color="auto"/>
              <w:right w:val="single" w:sz="4" w:space="0" w:color="auto"/>
            </w:tcBorders>
            <w:shd w:val="clear" w:color="DCE6F1" w:fill="FFFFFF"/>
            <w:vAlign w:val="center"/>
          </w:tcPr>
          <w:p w:rsidR="00A020E0" w:rsidRDefault="00BB6A66">
            <w:pPr>
              <w:widowControl/>
              <w:autoSpaceDE/>
              <w:autoSpaceDN/>
              <w:adjustRightInd/>
              <w:jc w:val="center"/>
              <w:rPr>
                <w:rFonts w:hAnsi="宋体" w:cs="宋体"/>
                <w:sz w:val="20"/>
                <w:szCs w:val="20"/>
              </w:rPr>
            </w:pPr>
            <w:r>
              <w:rPr>
                <w:rFonts w:hAnsi="宋体" w:cs="宋体" w:hint="eastAsia"/>
                <w:sz w:val="20"/>
                <w:szCs w:val="20"/>
              </w:rPr>
              <w:t>16</w:t>
            </w:r>
          </w:p>
        </w:tc>
        <w:tc>
          <w:tcPr>
            <w:tcW w:w="1517" w:type="dxa"/>
            <w:tcBorders>
              <w:top w:val="nil"/>
              <w:left w:val="nil"/>
              <w:bottom w:val="single" w:sz="4" w:space="0" w:color="auto"/>
              <w:right w:val="single" w:sz="4" w:space="0" w:color="auto"/>
            </w:tcBorders>
            <w:shd w:val="clear" w:color="000000" w:fill="FFFFFF"/>
            <w:noWrap/>
            <w:vAlign w:val="center"/>
          </w:tcPr>
          <w:p w:rsidR="00A020E0" w:rsidRDefault="00BB6A66">
            <w:pPr>
              <w:widowControl/>
              <w:autoSpaceDE/>
              <w:autoSpaceDN/>
              <w:adjustRightInd/>
              <w:jc w:val="center"/>
              <w:rPr>
                <w:rFonts w:hAnsi="宋体" w:cs="宋体"/>
                <w:color w:val="000000"/>
                <w:sz w:val="20"/>
                <w:szCs w:val="20"/>
              </w:rPr>
            </w:pPr>
            <w:r>
              <w:rPr>
                <w:rFonts w:hAnsi="宋体" w:cs="宋体" w:hint="eastAsia"/>
                <w:color w:val="000000"/>
                <w:sz w:val="20"/>
                <w:szCs w:val="20"/>
              </w:rPr>
              <w:t xml:space="preserve"> IC卡 </w:t>
            </w:r>
          </w:p>
        </w:tc>
        <w:tc>
          <w:tcPr>
            <w:tcW w:w="2018" w:type="dxa"/>
            <w:tcBorders>
              <w:top w:val="nil"/>
              <w:left w:val="nil"/>
              <w:bottom w:val="single" w:sz="4" w:space="0" w:color="auto"/>
              <w:right w:val="single" w:sz="4" w:space="0" w:color="auto"/>
            </w:tcBorders>
            <w:shd w:val="clear" w:color="DCE6F1" w:fill="FFFFFF"/>
            <w:noWrap/>
            <w:vAlign w:val="center"/>
          </w:tcPr>
          <w:p w:rsidR="00A020E0" w:rsidRDefault="00BB6A66">
            <w:pPr>
              <w:widowControl/>
              <w:autoSpaceDE/>
              <w:autoSpaceDN/>
              <w:adjustRightInd/>
              <w:jc w:val="center"/>
              <w:rPr>
                <w:rFonts w:hAnsi="宋体" w:cs="宋体"/>
                <w:color w:val="000000"/>
                <w:sz w:val="20"/>
                <w:szCs w:val="20"/>
              </w:rPr>
            </w:pPr>
            <w:r>
              <w:rPr>
                <w:rFonts w:hAnsi="宋体" w:cs="宋体" w:hint="eastAsia"/>
                <w:color w:val="000000"/>
                <w:sz w:val="20"/>
                <w:szCs w:val="20"/>
              </w:rPr>
              <w:t xml:space="preserve"> 国产 </w:t>
            </w:r>
          </w:p>
        </w:tc>
        <w:tc>
          <w:tcPr>
            <w:tcW w:w="8505" w:type="dxa"/>
            <w:tcBorders>
              <w:top w:val="nil"/>
              <w:left w:val="nil"/>
              <w:bottom w:val="single" w:sz="4" w:space="0" w:color="auto"/>
              <w:right w:val="single" w:sz="4" w:space="0" w:color="auto"/>
            </w:tcBorders>
            <w:shd w:val="clear" w:color="000000" w:fill="FFFFFF"/>
            <w:noWrap/>
            <w:vAlign w:val="center"/>
          </w:tcPr>
          <w:p w:rsidR="00A020E0" w:rsidRDefault="00BB6A66">
            <w:pPr>
              <w:widowControl/>
              <w:autoSpaceDE/>
              <w:autoSpaceDN/>
              <w:adjustRightInd/>
              <w:jc w:val="center"/>
              <w:rPr>
                <w:rFonts w:hAnsi="宋体" w:cs="宋体"/>
                <w:color w:val="000000"/>
                <w:sz w:val="20"/>
                <w:szCs w:val="20"/>
              </w:rPr>
            </w:pPr>
            <w:r>
              <w:rPr>
                <w:rFonts w:hAnsi="宋体" w:cs="宋体" w:hint="eastAsia"/>
                <w:color w:val="000000"/>
                <w:sz w:val="20"/>
                <w:szCs w:val="20"/>
              </w:rPr>
              <w:t xml:space="preserve"> 200张 (按发包人要求</w:t>
            </w:r>
            <w:r>
              <w:rPr>
                <w:rFonts w:ascii="Times New Roman" w:hint="eastAsia"/>
                <w:color w:val="000000"/>
                <w:sz w:val="21"/>
                <w:szCs w:val="21"/>
              </w:rPr>
              <w:t>定制不干胶图案带流水编号</w:t>
            </w:r>
            <w:proofErr w:type="gramStart"/>
            <w:r>
              <w:rPr>
                <w:rFonts w:ascii="Times New Roman" w:hint="eastAsia"/>
                <w:color w:val="000000"/>
                <w:sz w:val="21"/>
                <w:szCs w:val="21"/>
              </w:rPr>
              <w:t>双面卡贴</w:t>
            </w:r>
            <w:proofErr w:type="gramEnd"/>
            <w:r>
              <w:rPr>
                <w:rFonts w:hAnsi="宋体" w:cs="宋体" w:hint="eastAsia"/>
                <w:color w:val="000000"/>
                <w:sz w:val="20"/>
                <w:szCs w:val="20"/>
              </w:rPr>
              <w:t>)</w:t>
            </w:r>
          </w:p>
        </w:tc>
        <w:tc>
          <w:tcPr>
            <w:tcW w:w="851" w:type="dxa"/>
            <w:tcBorders>
              <w:top w:val="nil"/>
              <w:left w:val="nil"/>
              <w:bottom w:val="single" w:sz="4" w:space="0" w:color="auto"/>
              <w:right w:val="single" w:sz="4" w:space="0" w:color="auto"/>
            </w:tcBorders>
            <w:shd w:val="clear" w:color="000000" w:fill="FFFFFF"/>
            <w:noWrap/>
            <w:vAlign w:val="center"/>
          </w:tcPr>
          <w:p w:rsidR="00A020E0" w:rsidRDefault="00BB6A66">
            <w:pPr>
              <w:widowControl/>
              <w:autoSpaceDE/>
              <w:autoSpaceDN/>
              <w:adjustRightInd/>
              <w:jc w:val="center"/>
              <w:rPr>
                <w:rFonts w:hAnsi="宋体" w:cs="宋体"/>
                <w:color w:val="000000"/>
                <w:sz w:val="20"/>
                <w:szCs w:val="20"/>
              </w:rPr>
            </w:pPr>
            <w:r>
              <w:rPr>
                <w:rFonts w:hAnsi="宋体" w:cs="宋体" w:hint="eastAsia"/>
                <w:color w:val="000000"/>
                <w:sz w:val="20"/>
                <w:szCs w:val="20"/>
              </w:rPr>
              <w:t xml:space="preserve"> 项 </w:t>
            </w:r>
          </w:p>
        </w:tc>
        <w:tc>
          <w:tcPr>
            <w:tcW w:w="1072" w:type="dxa"/>
            <w:tcBorders>
              <w:top w:val="nil"/>
              <w:left w:val="nil"/>
              <w:bottom w:val="single" w:sz="4" w:space="0" w:color="auto"/>
              <w:right w:val="single" w:sz="4" w:space="0" w:color="auto"/>
            </w:tcBorders>
            <w:shd w:val="clear" w:color="000000" w:fill="FFFFFF"/>
            <w:noWrap/>
            <w:vAlign w:val="center"/>
          </w:tcPr>
          <w:p w:rsidR="00A020E0" w:rsidRDefault="00BB6A66">
            <w:pPr>
              <w:widowControl/>
              <w:autoSpaceDE/>
              <w:autoSpaceDN/>
              <w:adjustRightInd/>
              <w:jc w:val="center"/>
              <w:rPr>
                <w:rFonts w:hAnsi="宋体" w:cs="宋体"/>
                <w:color w:val="000000"/>
                <w:sz w:val="20"/>
                <w:szCs w:val="20"/>
              </w:rPr>
            </w:pPr>
            <w:r>
              <w:rPr>
                <w:rFonts w:hAnsi="宋体" w:cs="宋体" w:hint="eastAsia"/>
                <w:color w:val="000000"/>
                <w:sz w:val="20"/>
                <w:szCs w:val="20"/>
              </w:rPr>
              <w:t>1</w:t>
            </w:r>
          </w:p>
        </w:tc>
      </w:tr>
    </w:tbl>
    <w:p w:rsidR="00A020E0" w:rsidRDefault="00A020E0"/>
    <w:p w:rsidR="00A020E0" w:rsidRDefault="00A020E0">
      <w:pPr>
        <w:spacing w:line="360" w:lineRule="auto"/>
        <w:rPr>
          <w:rFonts w:ascii="Times New Roman"/>
          <w:sz w:val="22"/>
          <w:szCs w:val="22"/>
        </w:rPr>
      </w:pPr>
    </w:p>
    <w:p w:rsidR="00A020E0" w:rsidRDefault="00A020E0">
      <w:pPr>
        <w:spacing w:line="360" w:lineRule="auto"/>
        <w:rPr>
          <w:rFonts w:ascii="Times New Roman"/>
        </w:rPr>
        <w:sectPr w:rsidR="00A020E0">
          <w:type w:val="nextColumn"/>
          <w:pgSz w:w="16840" w:h="11907" w:orient="landscape"/>
          <w:pgMar w:top="1418" w:right="1304" w:bottom="1843" w:left="1247" w:header="720" w:footer="720" w:gutter="0"/>
          <w:cols w:space="720"/>
        </w:sectPr>
      </w:pPr>
    </w:p>
    <w:p w:rsidR="00A020E0" w:rsidRDefault="00A020E0">
      <w:pPr>
        <w:spacing w:line="360" w:lineRule="auto"/>
        <w:rPr>
          <w:rFonts w:ascii="Times New Roman"/>
        </w:rPr>
      </w:pPr>
    </w:p>
    <w:p w:rsidR="00A020E0" w:rsidRDefault="00BB6A66">
      <w:pPr>
        <w:pStyle w:val="2"/>
      </w:pPr>
      <w:bookmarkStart w:id="8" w:name="_Toc45048063"/>
      <w:r>
        <w:t>三、其他要求</w:t>
      </w:r>
      <w:bookmarkEnd w:id="8"/>
    </w:p>
    <w:p w:rsidR="00A020E0" w:rsidRDefault="00BB6A66">
      <w:pPr>
        <w:spacing w:line="360" w:lineRule="auto"/>
        <w:ind w:firstLineChars="200" w:firstLine="482"/>
        <w:rPr>
          <w:rFonts w:ascii="Times New Roman"/>
          <w:b/>
        </w:rPr>
      </w:pPr>
      <w:bookmarkStart w:id="9" w:name="_Toc365993894"/>
      <w:r>
        <w:rPr>
          <w:rFonts w:ascii="Times New Roman"/>
          <w:b/>
        </w:rPr>
        <w:t>（一）项目建设原则</w:t>
      </w:r>
      <w:bookmarkEnd w:id="9"/>
    </w:p>
    <w:p w:rsidR="00A020E0" w:rsidRDefault="00BB6A66">
      <w:pPr>
        <w:spacing w:line="360" w:lineRule="auto"/>
        <w:ind w:firstLine="480"/>
        <w:rPr>
          <w:rFonts w:ascii="Times New Roman"/>
        </w:rPr>
      </w:pPr>
      <w:r>
        <w:rPr>
          <w:rFonts w:ascii="Times New Roman"/>
        </w:rPr>
        <w:t>（</w:t>
      </w:r>
      <w:r>
        <w:rPr>
          <w:rFonts w:ascii="Times New Roman"/>
        </w:rPr>
        <w:t>1</w:t>
      </w:r>
      <w:r>
        <w:rPr>
          <w:rFonts w:ascii="Times New Roman"/>
        </w:rPr>
        <w:t>）可靠实用原则</w:t>
      </w:r>
    </w:p>
    <w:p w:rsidR="00A020E0" w:rsidRDefault="00BB6A66">
      <w:pPr>
        <w:spacing w:line="360" w:lineRule="auto"/>
        <w:ind w:firstLine="480"/>
        <w:rPr>
          <w:rFonts w:ascii="Times New Roman"/>
        </w:rPr>
      </w:pPr>
      <w:r>
        <w:rPr>
          <w:rFonts w:ascii="Times New Roman"/>
        </w:rPr>
        <w:t>项目建设应可靠实用。系统设计必须考虑到广东科学中心节能管理的需要，项目涉及的</w:t>
      </w:r>
      <w:r>
        <w:rPr>
          <w:rFonts w:ascii="Times New Roman" w:hint="eastAsia"/>
        </w:rPr>
        <w:t>门禁</w:t>
      </w:r>
      <w:r>
        <w:rPr>
          <w:rFonts w:ascii="Times New Roman"/>
        </w:rPr>
        <w:t>管理系统的软硬件环境必须有良好的可靠性，在远程控制系统出现故障时，具有切换至本地控制模式。</w:t>
      </w:r>
    </w:p>
    <w:p w:rsidR="00A020E0" w:rsidRDefault="00BB6A66">
      <w:pPr>
        <w:spacing w:line="360" w:lineRule="auto"/>
        <w:ind w:firstLine="480"/>
        <w:rPr>
          <w:rFonts w:ascii="Times New Roman"/>
        </w:rPr>
      </w:pPr>
      <w:r>
        <w:rPr>
          <w:rFonts w:ascii="Times New Roman"/>
        </w:rPr>
        <w:t>（</w:t>
      </w:r>
      <w:r>
        <w:rPr>
          <w:rFonts w:ascii="Times New Roman"/>
        </w:rPr>
        <w:t>2</w:t>
      </w:r>
      <w:r>
        <w:rPr>
          <w:rFonts w:ascii="Times New Roman"/>
        </w:rPr>
        <w:t>）易操作性原则</w:t>
      </w:r>
    </w:p>
    <w:p w:rsidR="00A020E0" w:rsidRDefault="00BB6A66">
      <w:pPr>
        <w:spacing w:line="360" w:lineRule="auto"/>
        <w:ind w:firstLine="480"/>
        <w:rPr>
          <w:rFonts w:ascii="Times New Roman"/>
        </w:rPr>
      </w:pPr>
      <w:r>
        <w:rPr>
          <w:rFonts w:ascii="Times New Roman"/>
        </w:rPr>
        <w:t>体系建设应遵循易管理、易使用、易学习的原则。</w:t>
      </w:r>
    </w:p>
    <w:p w:rsidR="00A020E0" w:rsidRDefault="00BB6A66">
      <w:pPr>
        <w:spacing w:line="360" w:lineRule="auto"/>
        <w:ind w:firstLine="480"/>
        <w:rPr>
          <w:rFonts w:ascii="Times New Roman"/>
        </w:rPr>
      </w:pPr>
      <w:r>
        <w:rPr>
          <w:rFonts w:ascii="Times New Roman"/>
        </w:rPr>
        <w:t>（</w:t>
      </w:r>
      <w:r>
        <w:rPr>
          <w:rFonts w:ascii="Times New Roman"/>
        </w:rPr>
        <w:t>3</w:t>
      </w:r>
      <w:r>
        <w:rPr>
          <w:rFonts w:ascii="Times New Roman"/>
        </w:rPr>
        <w:t>）一致性原则</w:t>
      </w:r>
    </w:p>
    <w:p w:rsidR="00A020E0" w:rsidRDefault="00BB6A66">
      <w:pPr>
        <w:spacing w:line="360" w:lineRule="auto"/>
        <w:ind w:firstLine="480"/>
        <w:rPr>
          <w:rFonts w:ascii="Times New Roman"/>
        </w:rPr>
      </w:pPr>
      <w:r>
        <w:rPr>
          <w:rFonts w:ascii="Times New Roman"/>
        </w:rPr>
        <w:t>项目系统方案设计应遵循统一的标准，要确保各系统标准的一致性，系统间能安全地互联互通、信息共享。</w:t>
      </w:r>
    </w:p>
    <w:p w:rsidR="00A020E0" w:rsidRDefault="00BB6A66">
      <w:pPr>
        <w:spacing w:line="360" w:lineRule="auto"/>
        <w:ind w:firstLine="480"/>
        <w:rPr>
          <w:rFonts w:ascii="Times New Roman"/>
        </w:rPr>
      </w:pPr>
      <w:r>
        <w:rPr>
          <w:rFonts w:ascii="Times New Roman"/>
        </w:rPr>
        <w:t>（</w:t>
      </w:r>
      <w:r>
        <w:rPr>
          <w:rFonts w:ascii="Times New Roman"/>
        </w:rPr>
        <w:t>4</w:t>
      </w:r>
      <w:r>
        <w:rPr>
          <w:rFonts w:ascii="Times New Roman"/>
        </w:rPr>
        <w:t>）可管理性和可维护性</w:t>
      </w:r>
    </w:p>
    <w:p w:rsidR="00A020E0" w:rsidRDefault="00BB6A66">
      <w:pPr>
        <w:spacing w:line="360" w:lineRule="auto"/>
        <w:ind w:firstLine="480"/>
        <w:rPr>
          <w:rFonts w:ascii="Times New Roman"/>
        </w:rPr>
      </w:pPr>
      <w:r>
        <w:rPr>
          <w:rFonts w:ascii="Times New Roman"/>
        </w:rPr>
        <w:t>整个体系是由多个部分组成的复杂系统，为了便于系统的日常运行维护和管理，要求所选产品具有良好的可管理性和可维护性。</w:t>
      </w:r>
    </w:p>
    <w:p w:rsidR="00A020E0" w:rsidRDefault="00BB6A66">
      <w:pPr>
        <w:spacing w:line="360" w:lineRule="auto"/>
        <w:ind w:firstLine="480"/>
        <w:rPr>
          <w:rFonts w:ascii="Times New Roman"/>
        </w:rPr>
      </w:pPr>
      <w:r>
        <w:rPr>
          <w:rFonts w:ascii="Times New Roman"/>
        </w:rPr>
        <w:t>（</w:t>
      </w:r>
      <w:r>
        <w:rPr>
          <w:rFonts w:ascii="Times New Roman"/>
        </w:rPr>
        <w:t>5</w:t>
      </w:r>
      <w:r>
        <w:rPr>
          <w:rFonts w:ascii="Times New Roman"/>
        </w:rPr>
        <w:t>）软件开放数据通信接口</w:t>
      </w:r>
    </w:p>
    <w:p w:rsidR="00A020E0" w:rsidRDefault="00BB6A66">
      <w:pPr>
        <w:spacing w:line="360" w:lineRule="auto"/>
        <w:ind w:firstLine="480"/>
        <w:rPr>
          <w:rFonts w:ascii="Times New Roman"/>
        </w:rPr>
      </w:pPr>
      <w:r>
        <w:rPr>
          <w:rFonts w:ascii="Times New Roman"/>
        </w:rPr>
        <w:t>系统软件</w:t>
      </w:r>
      <w:proofErr w:type="gramStart"/>
      <w:r>
        <w:rPr>
          <w:rFonts w:ascii="Times New Roman"/>
        </w:rPr>
        <w:t>需开放</w:t>
      </w:r>
      <w:proofErr w:type="gramEnd"/>
      <w:r>
        <w:rPr>
          <w:rFonts w:ascii="Times New Roman"/>
        </w:rPr>
        <w:t>数据通信接口，便于对接其他软件系统平台。</w:t>
      </w:r>
    </w:p>
    <w:p w:rsidR="00A020E0" w:rsidRDefault="00BB6A66">
      <w:pPr>
        <w:spacing w:line="360" w:lineRule="auto"/>
        <w:ind w:firstLineChars="200" w:firstLine="482"/>
        <w:rPr>
          <w:rFonts w:ascii="Times New Roman"/>
          <w:b/>
        </w:rPr>
      </w:pPr>
      <w:bookmarkStart w:id="10" w:name="_Toc347745314"/>
      <w:bookmarkStart w:id="11" w:name="_Toc365993896"/>
      <w:r>
        <w:rPr>
          <w:rFonts w:ascii="Times New Roman"/>
          <w:b/>
        </w:rPr>
        <w:t>（二）设备安装要求</w:t>
      </w:r>
      <w:bookmarkEnd w:id="10"/>
      <w:bookmarkEnd w:id="11"/>
    </w:p>
    <w:p w:rsidR="00A020E0" w:rsidRDefault="00BB6A66">
      <w:pPr>
        <w:spacing w:line="360" w:lineRule="auto"/>
        <w:ind w:firstLine="420"/>
        <w:rPr>
          <w:rFonts w:ascii="Times New Roman"/>
        </w:rPr>
      </w:pPr>
      <w:r>
        <w:rPr>
          <w:rFonts w:ascii="Times New Roman"/>
        </w:rPr>
        <w:t>（</w:t>
      </w:r>
      <w:r>
        <w:rPr>
          <w:rFonts w:ascii="Times New Roman"/>
        </w:rPr>
        <w:t>1</w:t>
      </w:r>
      <w:r>
        <w:rPr>
          <w:rFonts w:ascii="Times New Roman"/>
        </w:rPr>
        <w:t>）若实施需新增线槽，线槽敷设根据原有线槽布置情况确定设置位置；</w:t>
      </w:r>
    </w:p>
    <w:p w:rsidR="00A020E0" w:rsidRDefault="00BB6A66">
      <w:pPr>
        <w:spacing w:line="360" w:lineRule="auto"/>
        <w:ind w:firstLine="420"/>
        <w:rPr>
          <w:rFonts w:ascii="Times New Roman"/>
        </w:rPr>
      </w:pPr>
      <w:r>
        <w:rPr>
          <w:rFonts w:ascii="Times New Roman"/>
        </w:rPr>
        <w:t>（</w:t>
      </w:r>
      <w:r>
        <w:rPr>
          <w:rFonts w:ascii="Times New Roman"/>
        </w:rPr>
        <w:t>2</w:t>
      </w:r>
      <w:r>
        <w:rPr>
          <w:rFonts w:ascii="Times New Roman"/>
        </w:rPr>
        <w:t>）新增线槽和线管，应满足规范及相关标准的防火要求；</w:t>
      </w:r>
    </w:p>
    <w:p w:rsidR="00A020E0" w:rsidRDefault="00BB6A66">
      <w:pPr>
        <w:spacing w:line="360" w:lineRule="auto"/>
        <w:ind w:firstLine="420"/>
        <w:rPr>
          <w:rFonts w:ascii="Times New Roman"/>
        </w:rPr>
      </w:pPr>
      <w:r>
        <w:rPr>
          <w:rFonts w:ascii="Times New Roman"/>
        </w:rPr>
        <w:t>（</w:t>
      </w:r>
      <w:r>
        <w:rPr>
          <w:rFonts w:ascii="Times New Roman"/>
        </w:rPr>
        <w:t>3</w:t>
      </w:r>
      <w:r>
        <w:rPr>
          <w:rFonts w:ascii="Times New Roman"/>
        </w:rPr>
        <w:t>）通信连接采用的电缆在电井沿新增线管、线槽敷设；</w:t>
      </w:r>
    </w:p>
    <w:p w:rsidR="00A020E0" w:rsidRDefault="00BB6A66">
      <w:pPr>
        <w:spacing w:line="360" w:lineRule="auto"/>
        <w:ind w:firstLine="420"/>
        <w:rPr>
          <w:rFonts w:ascii="Times New Roman"/>
        </w:rPr>
      </w:pPr>
      <w:r>
        <w:rPr>
          <w:rFonts w:ascii="Times New Roman"/>
        </w:rPr>
        <w:t>（</w:t>
      </w:r>
      <w:r>
        <w:rPr>
          <w:rFonts w:ascii="Times New Roman"/>
        </w:rPr>
        <w:t>4</w:t>
      </w:r>
      <w:r>
        <w:rPr>
          <w:rFonts w:ascii="Times New Roman"/>
        </w:rPr>
        <w:t>）电表安装需要满足国家标准的要求；</w:t>
      </w:r>
    </w:p>
    <w:p w:rsidR="00A020E0" w:rsidRDefault="00BB6A66">
      <w:pPr>
        <w:spacing w:line="360" w:lineRule="auto"/>
        <w:ind w:firstLine="420"/>
        <w:rPr>
          <w:rFonts w:ascii="Times New Roman"/>
        </w:rPr>
      </w:pPr>
      <w:r>
        <w:rPr>
          <w:rFonts w:ascii="Times New Roman"/>
        </w:rPr>
        <w:t>（</w:t>
      </w:r>
      <w:r>
        <w:rPr>
          <w:rFonts w:ascii="Times New Roman"/>
        </w:rPr>
        <w:t>5</w:t>
      </w:r>
      <w:r>
        <w:rPr>
          <w:rFonts w:ascii="Times New Roman"/>
        </w:rPr>
        <w:t>）各系统设备必须进行防雷接地处理。</w:t>
      </w:r>
    </w:p>
    <w:p w:rsidR="00A020E0" w:rsidRDefault="00BB6A66">
      <w:pPr>
        <w:spacing w:line="360" w:lineRule="auto"/>
        <w:ind w:firstLineChars="200" w:firstLine="482"/>
        <w:rPr>
          <w:rFonts w:ascii="Times New Roman"/>
          <w:b/>
        </w:rPr>
      </w:pPr>
      <w:bookmarkStart w:id="12" w:name="_Toc347745323"/>
      <w:bookmarkStart w:id="13" w:name="_Toc365993897"/>
      <w:r>
        <w:rPr>
          <w:rFonts w:ascii="Times New Roman"/>
          <w:b/>
        </w:rPr>
        <w:t>（三）项目实施</w:t>
      </w:r>
      <w:bookmarkEnd w:id="12"/>
      <w:bookmarkEnd w:id="13"/>
      <w:r>
        <w:rPr>
          <w:rFonts w:ascii="Times New Roman"/>
          <w:b/>
        </w:rPr>
        <w:t>要求</w:t>
      </w:r>
    </w:p>
    <w:bookmarkEnd w:id="1"/>
    <w:p w:rsidR="00A020E0" w:rsidRDefault="00BB6A66">
      <w:pPr>
        <w:tabs>
          <w:tab w:val="left" w:pos="728"/>
        </w:tabs>
        <w:spacing w:line="360" w:lineRule="auto"/>
        <w:ind w:firstLineChars="200" w:firstLine="480"/>
        <w:rPr>
          <w:rFonts w:ascii="Times New Roman"/>
        </w:rPr>
      </w:pPr>
      <w:r>
        <w:rPr>
          <w:rFonts w:ascii="Times New Roman"/>
        </w:rPr>
        <w:t>（</w:t>
      </w:r>
      <w:r>
        <w:rPr>
          <w:rFonts w:ascii="Times New Roman"/>
        </w:rPr>
        <w:t>1</w:t>
      </w:r>
      <w:r>
        <w:rPr>
          <w:rFonts w:ascii="Times New Roman"/>
        </w:rPr>
        <w:t>）</w:t>
      </w:r>
      <w:r>
        <w:rPr>
          <w:rFonts w:ascii="Times New Roman" w:hint="eastAsia"/>
        </w:rPr>
        <w:t>成交供应商</w:t>
      </w:r>
      <w:r>
        <w:rPr>
          <w:rFonts w:ascii="Times New Roman"/>
        </w:rPr>
        <w:t>、广东科学中心应共同组建项目建设小组，总体人员配备方案科学、合理。供应商须明确本项目开发实施队伍的人员架构、数量、技术实力及职责分工，并保证人员的数量、质量和人员的稳定性、连续性。</w:t>
      </w:r>
    </w:p>
    <w:p w:rsidR="00A020E0" w:rsidRDefault="00BB6A66">
      <w:pPr>
        <w:tabs>
          <w:tab w:val="left" w:pos="728"/>
        </w:tabs>
        <w:spacing w:line="360" w:lineRule="auto"/>
        <w:ind w:firstLineChars="200" w:firstLine="480"/>
        <w:rPr>
          <w:rFonts w:ascii="Times New Roman"/>
        </w:rPr>
      </w:pPr>
      <w:r>
        <w:rPr>
          <w:rFonts w:ascii="Times New Roman"/>
        </w:rPr>
        <w:t>（</w:t>
      </w:r>
      <w:r>
        <w:rPr>
          <w:rFonts w:ascii="Times New Roman"/>
        </w:rPr>
        <w:t>2</w:t>
      </w:r>
      <w:r>
        <w:rPr>
          <w:rFonts w:ascii="Times New Roman"/>
        </w:rPr>
        <w:t>）</w:t>
      </w:r>
      <w:r>
        <w:rPr>
          <w:rFonts w:ascii="Times New Roman" w:hint="eastAsia"/>
        </w:rPr>
        <w:t>成交供应商</w:t>
      </w:r>
      <w:r>
        <w:rPr>
          <w:rFonts w:ascii="Times New Roman"/>
        </w:rPr>
        <w:t>必须提出对项目的建设进行科学严格的管理方案与措施，使项目有系统计划、有序组织、科学指导和有效控制，促进项目全面顺利实施。在实施计划的基础上，方案中应进一步明确和细化每个阶段的工作范围、内容、过程、责任、交付成果等。</w:t>
      </w:r>
    </w:p>
    <w:p w:rsidR="00A020E0" w:rsidRDefault="00BB6A66">
      <w:pPr>
        <w:tabs>
          <w:tab w:val="left" w:pos="728"/>
        </w:tabs>
        <w:spacing w:line="360" w:lineRule="auto"/>
        <w:ind w:firstLineChars="200" w:firstLine="480"/>
        <w:rPr>
          <w:rFonts w:ascii="Times New Roman"/>
        </w:rPr>
      </w:pPr>
      <w:r>
        <w:rPr>
          <w:rFonts w:ascii="Times New Roman"/>
        </w:rPr>
        <w:t>（</w:t>
      </w:r>
      <w:r>
        <w:rPr>
          <w:rFonts w:ascii="Times New Roman"/>
        </w:rPr>
        <w:t>3</w:t>
      </w:r>
      <w:r>
        <w:rPr>
          <w:rFonts w:ascii="Times New Roman"/>
        </w:rPr>
        <w:t>）</w:t>
      </w:r>
      <w:r>
        <w:rPr>
          <w:rFonts w:ascii="Times New Roman" w:hint="eastAsia"/>
        </w:rPr>
        <w:t>成交供应商</w:t>
      </w:r>
      <w:r>
        <w:rPr>
          <w:rFonts w:ascii="Times New Roman"/>
        </w:rPr>
        <w:t>应对项目全生命周期进行严格、规范的项目管理控制，包括项目范围、风险、进度、质量、变更管理控制。</w:t>
      </w:r>
    </w:p>
    <w:p w:rsidR="00A020E0" w:rsidRDefault="00BB6A66">
      <w:pPr>
        <w:tabs>
          <w:tab w:val="left" w:pos="728"/>
        </w:tabs>
        <w:spacing w:line="360" w:lineRule="auto"/>
        <w:ind w:firstLineChars="200" w:firstLine="480"/>
        <w:rPr>
          <w:rFonts w:ascii="Times New Roman"/>
        </w:rPr>
      </w:pPr>
      <w:r>
        <w:rPr>
          <w:rFonts w:ascii="Times New Roman"/>
        </w:rPr>
        <w:t>（</w:t>
      </w:r>
      <w:r>
        <w:rPr>
          <w:rFonts w:ascii="Times New Roman"/>
        </w:rPr>
        <w:t>4</w:t>
      </w:r>
      <w:r>
        <w:rPr>
          <w:rFonts w:ascii="Times New Roman"/>
        </w:rPr>
        <w:t>）如有必要改动现场原有设备</w:t>
      </w:r>
      <w:r w:rsidR="00E76B8D">
        <w:rPr>
          <w:rFonts w:ascii="Times New Roman" w:hint="eastAsia"/>
        </w:rPr>
        <w:t>设施</w:t>
      </w:r>
      <w:r>
        <w:rPr>
          <w:rFonts w:ascii="Times New Roman"/>
        </w:rPr>
        <w:t>、建筑</w:t>
      </w:r>
      <w:r w:rsidR="00E76B8D">
        <w:rPr>
          <w:rFonts w:ascii="Times New Roman" w:hint="eastAsia"/>
        </w:rPr>
        <w:t>物墙地面天花等</w:t>
      </w:r>
      <w:r>
        <w:rPr>
          <w:rFonts w:ascii="Times New Roman"/>
        </w:rPr>
        <w:t>的，应提前以书面方式向甲方相关负责人员申报，批准后方可实施</w:t>
      </w:r>
      <w:r w:rsidR="00E76B8D">
        <w:rPr>
          <w:rFonts w:ascii="Times New Roman" w:hint="eastAsia"/>
        </w:rPr>
        <w:t>，且</w:t>
      </w:r>
      <w:r w:rsidR="00E76B8D">
        <w:rPr>
          <w:rFonts w:ascii="Times New Roman"/>
        </w:rPr>
        <w:t>成交供应商应在</w:t>
      </w:r>
      <w:r w:rsidR="00E76B8D">
        <w:rPr>
          <w:rFonts w:ascii="Times New Roman" w:hint="eastAsia"/>
        </w:rPr>
        <w:t>改过</w:t>
      </w:r>
      <w:r w:rsidR="00E76B8D">
        <w:rPr>
          <w:rFonts w:ascii="Times New Roman"/>
        </w:rPr>
        <w:t>完毕后应及时对现场进行修复</w:t>
      </w:r>
      <w:r>
        <w:rPr>
          <w:rFonts w:ascii="Times New Roman"/>
        </w:rPr>
        <w:t>。</w:t>
      </w:r>
    </w:p>
    <w:p w:rsidR="00A020E0" w:rsidRDefault="00BB6A66">
      <w:pPr>
        <w:tabs>
          <w:tab w:val="left" w:pos="728"/>
        </w:tabs>
        <w:spacing w:line="360" w:lineRule="auto"/>
        <w:ind w:firstLineChars="200" w:firstLine="482"/>
        <w:rPr>
          <w:rFonts w:ascii="Times New Roman"/>
          <w:b/>
        </w:rPr>
      </w:pPr>
      <w:r>
        <w:rPr>
          <w:rFonts w:ascii="Times New Roman" w:hint="eastAsia"/>
          <w:b/>
        </w:rPr>
        <w:t>（</w:t>
      </w:r>
      <w:r>
        <w:rPr>
          <w:rFonts w:ascii="Times New Roman" w:hint="eastAsia"/>
          <w:b/>
        </w:rPr>
        <w:t>5</w:t>
      </w:r>
      <w:r>
        <w:rPr>
          <w:rFonts w:ascii="Times New Roman" w:hint="eastAsia"/>
          <w:b/>
        </w:rPr>
        <w:t>）为确保货物来源及售后质量，</w:t>
      </w:r>
      <w:r w:rsidR="00BE4697">
        <w:rPr>
          <w:rFonts w:ascii="Times New Roman" w:hint="eastAsia"/>
          <w:b/>
        </w:rPr>
        <w:t>报价</w:t>
      </w:r>
      <w:r>
        <w:rPr>
          <w:rFonts w:ascii="Times New Roman" w:hint="eastAsia"/>
          <w:b/>
        </w:rPr>
        <w:t>时需提供闸机和门禁设备的原生产厂商开具的“原厂维保证明函”，并加盖厂商的公章或授权专用章。</w:t>
      </w:r>
    </w:p>
    <w:p w:rsidR="00A020E0" w:rsidRPr="00E76B8D" w:rsidRDefault="00E76B8D" w:rsidP="00E76B8D">
      <w:pPr>
        <w:tabs>
          <w:tab w:val="left" w:pos="728"/>
        </w:tabs>
        <w:spacing w:line="360" w:lineRule="auto"/>
        <w:ind w:firstLineChars="200" w:firstLine="480"/>
        <w:rPr>
          <w:rFonts w:ascii="Times New Roman"/>
        </w:rPr>
      </w:pPr>
      <w:r w:rsidRPr="00E76B8D">
        <w:rPr>
          <w:rFonts w:ascii="Times New Roman" w:hint="eastAsia"/>
        </w:rPr>
        <w:t>（</w:t>
      </w:r>
      <w:r w:rsidRPr="00E76B8D">
        <w:rPr>
          <w:rFonts w:ascii="Times New Roman" w:hint="eastAsia"/>
        </w:rPr>
        <w:t>6</w:t>
      </w:r>
      <w:r w:rsidRPr="00E76B8D">
        <w:rPr>
          <w:rFonts w:ascii="Times New Roman" w:hint="eastAsia"/>
        </w:rPr>
        <w:t>）免费质保期，自通过验收交付之日起计不少于</w:t>
      </w:r>
      <w:r w:rsidRPr="00E76B8D">
        <w:rPr>
          <w:rFonts w:ascii="Times New Roman" w:hint="eastAsia"/>
        </w:rPr>
        <w:t>12</w:t>
      </w:r>
      <w:r w:rsidRPr="00E76B8D">
        <w:rPr>
          <w:rFonts w:ascii="Times New Roman" w:hint="eastAsia"/>
        </w:rPr>
        <w:t>个月。</w:t>
      </w:r>
    </w:p>
    <w:sectPr w:rsidR="00A020E0" w:rsidRPr="00E76B8D">
      <w:type w:val="nextColumn"/>
      <w:pgSz w:w="11907" w:h="16840"/>
      <w:pgMar w:top="1304" w:right="1843" w:bottom="1247"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0" w:usb1="00000000" w:usb2="00000010" w:usb3="00000000" w:csb0="00040000" w:csb1="00000000"/>
  </w:font>
  <w:font w:name="等线 Light">
    <w:altName w:val="Arial Unicode MS"/>
    <w:charset w:val="86"/>
    <w:family w:val="auto"/>
    <w:pitch w:val="variable"/>
    <w:sig w:usb0="00000000" w:usb1="38CF7CFA" w:usb2="00000016" w:usb3="00000000" w:csb0="0004000F" w:csb1="00000000"/>
  </w:font>
  <w:font w:name="等线">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5pt;height:11.5pt" o:bullet="t">
        <v:imagedata r:id="rId1" o:title=""/>
      </v:shape>
    </w:pict>
  </w:numPicBullet>
  <w:abstractNum w:abstractNumId="0">
    <w:nsid w:val="9C639487"/>
    <w:multiLevelType w:val="singleLevel"/>
    <w:tmpl w:val="9C639487"/>
    <w:lvl w:ilvl="0">
      <w:start w:val="1"/>
      <w:numFmt w:val="chineseCounting"/>
      <w:suff w:val="nothing"/>
      <w:lvlText w:val="%1、"/>
      <w:lvlJc w:val="left"/>
      <w:rPr>
        <w:rFonts w:hint="eastAsia"/>
      </w:rPr>
    </w:lvl>
  </w:abstractNum>
  <w:abstractNum w:abstractNumId="1">
    <w:nsid w:val="455D4C85"/>
    <w:multiLevelType w:val="multilevel"/>
    <w:tmpl w:val="455D4C85"/>
    <w:lvl w:ilvl="0">
      <w:start w:val="1"/>
      <w:numFmt w:val="bullet"/>
      <w:lvlText w:val=""/>
      <w:lvlPicBulletId w:val="0"/>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oNotUseMarginsForDrawingGridOrigin/>
  <w:drawingGridHorizontalOrigin w:val="1800"/>
  <w:drawingGridVerticalOrigin w:val="1440"/>
  <w:doNotShadeFormData/>
  <w:noPunctuationKerning/>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FF3F94BC"/>
    <w:rsid w:val="00003602"/>
    <w:rsid w:val="00004DC1"/>
    <w:rsid w:val="000062B1"/>
    <w:rsid w:val="00006637"/>
    <w:rsid w:val="00011E88"/>
    <w:rsid w:val="000135DF"/>
    <w:rsid w:val="00015DE0"/>
    <w:rsid w:val="00026A91"/>
    <w:rsid w:val="000275BF"/>
    <w:rsid w:val="00036EAB"/>
    <w:rsid w:val="00042BAF"/>
    <w:rsid w:val="00043C7D"/>
    <w:rsid w:val="00043FDA"/>
    <w:rsid w:val="00052A36"/>
    <w:rsid w:val="00056A37"/>
    <w:rsid w:val="000610E2"/>
    <w:rsid w:val="00062868"/>
    <w:rsid w:val="00063503"/>
    <w:rsid w:val="000703B7"/>
    <w:rsid w:val="0008389D"/>
    <w:rsid w:val="0008511E"/>
    <w:rsid w:val="00085C1A"/>
    <w:rsid w:val="000874F5"/>
    <w:rsid w:val="00092179"/>
    <w:rsid w:val="00092FF7"/>
    <w:rsid w:val="00094721"/>
    <w:rsid w:val="000A1A5E"/>
    <w:rsid w:val="000A29E6"/>
    <w:rsid w:val="000A372E"/>
    <w:rsid w:val="000A383D"/>
    <w:rsid w:val="000A48A3"/>
    <w:rsid w:val="000B16D5"/>
    <w:rsid w:val="000C07D0"/>
    <w:rsid w:val="000C3AEE"/>
    <w:rsid w:val="000C4626"/>
    <w:rsid w:val="000C7C45"/>
    <w:rsid w:val="000D13A8"/>
    <w:rsid w:val="000D7E1F"/>
    <w:rsid w:val="000E0A51"/>
    <w:rsid w:val="000E2D2E"/>
    <w:rsid w:val="000E42BF"/>
    <w:rsid w:val="000F04DD"/>
    <w:rsid w:val="000F31CD"/>
    <w:rsid w:val="000F6C96"/>
    <w:rsid w:val="00115E60"/>
    <w:rsid w:val="00117A57"/>
    <w:rsid w:val="00120C2F"/>
    <w:rsid w:val="0012398D"/>
    <w:rsid w:val="0013551E"/>
    <w:rsid w:val="00137640"/>
    <w:rsid w:val="00137CBB"/>
    <w:rsid w:val="00142AD6"/>
    <w:rsid w:val="001448CA"/>
    <w:rsid w:val="001467E1"/>
    <w:rsid w:val="001477A0"/>
    <w:rsid w:val="00150108"/>
    <w:rsid w:val="00151275"/>
    <w:rsid w:val="00163149"/>
    <w:rsid w:val="00163B6B"/>
    <w:rsid w:val="001706A9"/>
    <w:rsid w:val="00171047"/>
    <w:rsid w:val="00172A27"/>
    <w:rsid w:val="00172AFD"/>
    <w:rsid w:val="001742B2"/>
    <w:rsid w:val="00175227"/>
    <w:rsid w:val="00181514"/>
    <w:rsid w:val="00181EAD"/>
    <w:rsid w:val="00183D32"/>
    <w:rsid w:val="0018485F"/>
    <w:rsid w:val="00184FF0"/>
    <w:rsid w:val="0019006A"/>
    <w:rsid w:val="00190CD7"/>
    <w:rsid w:val="00193248"/>
    <w:rsid w:val="001944E6"/>
    <w:rsid w:val="001946A3"/>
    <w:rsid w:val="0019750A"/>
    <w:rsid w:val="001A0F03"/>
    <w:rsid w:val="001A1F3D"/>
    <w:rsid w:val="001A607C"/>
    <w:rsid w:val="001B431C"/>
    <w:rsid w:val="001B675C"/>
    <w:rsid w:val="001B7650"/>
    <w:rsid w:val="001B7BAE"/>
    <w:rsid w:val="001C37DD"/>
    <w:rsid w:val="001C6EE6"/>
    <w:rsid w:val="001D5444"/>
    <w:rsid w:val="001D5BE8"/>
    <w:rsid w:val="001D6A94"/>
    <w:rsid w:val="001D7CB7"/>
    <w:rsid w:val="001E6CD7"/>
    <w:rsid w:val="001E6F53"/>
    <w:rsid w:val="001F33F7"/>
    <w:rsid w:val="001F3743"/>
    <w:rsid w:val="00202B60"/>
    <w:rsid w:val="0020789D"/>
    <w:rsid w:val="00210A0E"/>
    <w:rsid w:val="002129B0"/>
    <w:rsid w:val="00215280"/>
    <w:rsid w:val="00217640"/>
    <w:rsid w:val="00220665"/>
    <w:rsid w:val="00221DA0"/>
    <w:rsid w:val="00222E0F"/>
    <w:rsid w:val="002324B6"/>
    <w:rsid w:val="002351FD"/>
    <w:rsid w:val="00235933"/>
    <w:rsid w:val="00236AE2"/>
    <w:rsid w:val="002378A1"/>
    <w:rsid w:val="00240335"/>
    <w:rsid w:val="00240A72"/>
    <w:rsid w:val="002410CA"/>
    <w:rsid w:val="0024174A"/>
    <w:rsid w:val="00243F8E"/>
    <w:rsid w:val="002508A9"/>
    <w:rsid w:val="002513C2"/>
    <w:rsid w:val="0025259D"/>
    <w:rsid w:val="00253030"/>
    <w:rsid w:val="002559BE"/>
    <w:rsid w:val="00256916"/>
    <w:rsid w:val="0026269E"/>
    <w:rsid w:val="00262F22"/>
    <w:rsid w:val="00263A3B"/>
    <w:rsid w:val="0026653C"/>
    <w:rsid w:val="00274DA8"/>
    <w:rsid w:val="00275493"/>
    <w:rsid w:val="0027699C"/>
    <w:rsid w:val="00276F08"/>
    <w:rsid w:val="00280A57"/>
    <w:rsid w:val="00282709"/>
    <w:rsid w:val="0028372A"/>
    <w:rsid w:val="00287D70"/>
    <w:rsid w:val="002900FD"/>
    <w:rsid w:val="002904D2"/>
    <w:rsid w:val="00292FC0"/>
    <w:rsid w:val="00296CFF"/>
    <w:rsid w:val="002A0740"/>
    <w:rsid w:val="002A1953"/>
    <w:rsid w:val="002A1B93"/>
    <w:rsid w:val="002A43C8"/>
    <w:rsid w:val="002B017E"/>
    <w:rsid w:val="002B0968"/>
    <w:rsid w:val="002B2021"/>
    <w:rsid w:val="002B21AA"/>
    <w:rsid w:val="002B2891"/>
    <w:rsid w:val="002B604B"/>
    <w:rsid w:val="002C4428"/>
    <w:rsid w:val="002C7A52"/>
    <w:rsid w:val="002D0315"/>
    <w:rsid w:val="002D459D"/>
    <w:rsid w:val="002D479C"/>
    <w:rsid w:val="002D623F"/>
    <w:rsid w:val="002E1FE5"/>
    <w:rsid w:val="002E28C4"/>
    <w:rsid w:val="002E4CA9"/>
    <w:rsid w:val="002F1A67"/>
    <w:rsid w:val="00304F75"/>
    <w:rsid w:val="00316240"/>
    <w:rsid w:val="00320E80"/>
    <w:rsid w:val="00323558"/>
    <w:rsid w:val="00325AEB"/>
    <w:rsid w:val="0032723F"/>
    <w:rsid w:val="00330A1B"/>
    <w:rsid w:val="00332D51"/>
    <w:rsid w:val="00333649"/>
    <w:rsid w:val="003409E5"/>
    <w:rsid w:val="0035201E"/>
    <w:rsid w:val="003566D6"/>
    <w:rsid w:val="00367FD8"/>
    <w:rsid w:val="003757D5"/>
    <w:rsid w:val="00377BA5"/>
    <w:rsid w:val="00384A23"/>
    <w:rsid w:val="0038682E"/>
    <w:rsid w:val="00397B57"/>
    <w:rsid w:val="00397CCA"/>
    <w:rsid w:val="00397D16"/>
    <w:rsid w:val="003A2274"/>
    <w:rsid w:val="003A39EA"/>
    <w:rsid w:val="003A3E62"/>
    <w:rsid w:val="003B1A07"/>
    <w:rsid w:val="003B31ED"/>
    <w:rsid w:val="003B39B0"/>
    <w:rsid w:val="003B50DB"/>
    <w:rsid w:val="003C4826"/>
    <w:rsid w:val="003C48A6"/>
    <w:rsid w:val="003C7EFB"/>
    <w:rsid w:val="003D2A89"/>
    <w:rsid w:val="003D37BA"/>
    <w:rsid w:val="003D5C9C"/>
    <w:rsid w:val="003D77FD"/>
    <w:rsid w:val="003E08C7"/>
    <w:rsid w:val="003E3C9B"/>
    <w:rsid w:val="003E7F5D"/>
    <w:rsid w:val="003F1E68"/>
    <w:rsid w:val="004002B7"/>
    <w:rsid w:val="00401BB1"/>
    <w:rsid w:val="00401BED"/>
    <w:rsid w:val="0040364C"/>
    <w:rsid w:val="004038B5"/>
    <w:rsid w:val="0040799E"/>
    <w:rsid w:val="00407F25"/>
    <w:rsid w:val="004133E3"/>
    <w:rsid w:val="0042059E"/>
    <w:rsid w:val="0042104F"/>
    <w:rsid w:val="00422232"/>
    <w:rsid w:val="0042531B"/>
    <w:rsid w:val="00430777"/>
    <w:rsid w:val="0043479B"/>
    <w:rsid w:val="00436840"/>
    <w:rsid w:val="00437DEF"/>
    <w:rsid w:val="00440E02"/>
    <w:rsid w:val="004437CD"/>
    <w:rsid w:val="00452450"/>
    <w:rsid w:val="00454698"/>
    <w:rsid w:val="00454E6F"/>
    <w:rsid w:val="00462EB2"/>
    <w:rsid w:val="00465785"/>
    <w:rsid w:val="00467B45"/>
    <w:rsid w:val="0047065F"/>
    <w:rsid w:val="004721E0"/>
    <w:rsid w:val="004723A6"/>
    <w:rsid w:val="00476F97"/>
    <w:rsid w:val="00481809"/>
    <w:rsid w:val="004878E4"/>
    <w:rsid w:val="00491BF4"/>
    <w:rsid w:val="004923F0"/>
    <w:rsid w:val="004928CC"/>
    <w:rsid w:val="004A1A06"/>
    <w:rsid w:val="004A4565"/>
    <w:rsid w:val="004B0A2A"/>
    <w:rsid w:val="004B704C"/>
    <w:rsid w:val="004C2EAE"/>
    <w:rsid w:val="004C34D7"/>
    <w:rsid w:val="004C4AF0"/>
    <w:rsid w:val="004C6182"/>
    <w:rsid w:val="004C6188"/>
    <w:rsid w:val="004C7D40"/>
    <w:rsid w:val="004E3707"/>
    <w:rsid w:val="004F07FE"/>
    <w:rsid w:val="004F4482"/>
    <w:rsid w:val="004F4895"/>
    <w:rsid w:val="004F53C8"/>
    <w:rsid w:val="004F5921"/>
    <w:rsid w:val="004F635A"/>
    <w:rsid w:val="005002C4"/>
    <w:rsid w:val="00503664"/>
    <w:rsid w:val="00506270"/>
    <w:rsid w:val="005127A7"/>
    <w:rsid w:val="005146F2"/>
    <w:rsid w:val="00520CF4"/>
    <w:rsid w:val="005217DB"/>
    <w:rsid w:val="00521A7A"/>
    <w:rsid w:val="00522136"/>
    <w:rsid w:val="00523B3F"/>
    <w:rsid w:val="00530CF0"/>
    <w:rsid w:val="005318CB"/>
    <w:rsid w:val="005332D5"/>
    <w:rsid w:val="00543A71"/>
    <w:rsid w:val="00547E1D"/>
    <w:rsid w:val="00551DBE"/>
    <w:rsid w:val="0055269D"/>
    <w:rsid w:val="00554A1E"/>
    <w:rsid w:val="00556009"/>
    <w:rsid w:val="005562BC"/>
    <w:rsid w:val="00557033"/>
    <w:rsid w:val="00557DE8"/>
    <w:rsid w:val="00565F8A"/>
    <w:rsid w:val="00570F59"/>
    <w:rsid w:val="005752B2"/>
    <w:rsid w:val="005831B6"/>
    <w:rsid w:val="0058656D"/>
    <w:rsid w:val="00586D7A"/>
    <w:rsid w:val="005903D3"/>
    <w:rsid w:val="00594C46"/>
    <w:rsid w:val="00596B8A"/>
    <w:rsid w:val="00597DBE"/>
    <w:rsid w:val="005A2755"/>
    <w:rsid w:val="005A4171"/>
    <w:rsid w:val="005A7698"/>
    <w:rsid w:val="005B1CDC"/>
    <w:rsid w:val="005B23FC"/>
    <w:rsid w:val="005B2C68"/>
    <w:rsid w:val="005B2F53"/>
    <w:rsid w:val="005B3274"/>
    <w:rsid w:val="005B4120"/>
    <w:rsid w:val="005B4960"/>
    <w:rsid w:val="005B5EC4"/>
    <w:rsid w:val="005C5515"/>
    <w:rsid w:val="005C601C"/>
    <w:rsid w:val="005D0BBA"/>
    <w:rsid w:val="005D139F"/>
    <w:rsid w:val="005D773E"/>
    <w:rsid w:val="005E0AA2"/>
    <w:rsid w:val="005F08C0"/>
    <w:rsid w:val="005F4CB0"/>
    <w:rsid w:val="00602513"/>
    <w:rsid w:val="006029AF"/>
    <w:rsid w:val="00602E78"/>
    <w:rsid w:val="00604BCC"/>
    <w:rsid w:val="00607122"/>
    <w:rsid w:val="0060739E"/>
    <w:rsid w:val="00611C50"/>
    <w:rsid w:val="006125F3"/>
    <w:rsid w:val="0061346B"/>
    <w:rsid w:val="00614DD2"/>
    <w:rsid w:val="00620358"/>
    <w:rsid w:val="00623EED"/>
    <w:rsid w:val="00624C3B"/>
    <w:rsid w:val="00625C0B"/>
    <w:rsid w:val="00626331"/>
    <w:rsid w:val="0063618D"/>
    <w:rsid w:val="00646F6D"/>
    <w:rsid w:val="006472D1"/>
    <w:rsid w:val="00661078"/>
    <w:rsid w:val="006649CA"/>
    <w:rsid w:val="00665A1F"/>
    <w:rsid w:val="00674E80"/>
    <w:rsid w:val="00681C43"/>
    <w:rsid w:val="00686090"/>
    <w:rsid w:val="00692613"/>
    <w:rsid w:val="006A2A53"/>
    <w:rsid w:val="006A5563"/>
    <w:rsid w:val="006B0EBD"/>
    <w:rsid w:val="006B3D0A"/>
    <w:rsid w:val="006B6650"/>
    <w:rsid w:val="006B6DBF"/>
    <w:rsid w:val="006B7A1D"/>
    <w:rsid w:val="006C069A"/>
    <w:rsid w:val="006C1329"/>
    <w:rsid w:val="006C161D"/>
    <w:rsid w:val="006D1822"/>
    <w:rsid w:val="006E3AAA"/>
    <w:rsid w:val="006F2B6C"/>
    <w:rsid w:val="00700FE8"/>
    <w:rsid w:val="00707435"/>
    <w:rsid w:val="0070789E"/>
    <w:rsid w:val="007118CC"/>
    <w:rsid w:val="007239B7"/>
    <w:rsid w:val="0072793A"/>
    <w:rsid w:val="007306DF"/>
    <w:rsid w:val="007312C1"/>
    <w:rsid w:val="007423E9"/>
    <w:rsid w:val="007427AD"/>
    <w:rsid w:val="007471D7"/>
    <w:rsid w:val="00754327"/>
    <w:rsid w:val="0075520F"/>
    <w:rsid w:val="0075533D"/>
    <w:rsid w:val="00760605"/>
    <w:rsid w:val="0076239E"/>
    <w:rsid w:val="00762486"/>
    <w:rsid w:val="00763495"/>
    <w:rsid w:val="007711AB"/>
    <w:rsid w:val="0078194F"/>
    <w:rsid w:val="00782C6C"/>
    <w:rsid w:val="00782DAB"/>
    <w:rsid w:val="0079102B"/>
    <w:rsid w:val="007A6450"/>
    <w:rsid w:val="007A7B1A"/>
    <w:rsid w:val="007B1459"/>
    <w:rsid w:val="007B331F"/>
    <w:rsid w:val="007B7D47"/>
    <w:rsid w:val="007C5DCB"/>
    <w:rsid w:val="007D23FD"/>
    <w:rsid w:val="007D6FF4"/>
    <w:rsid w:val="007E0ABA"/>
    <w:rsid w:val="007E2741"/>
    <w:rsid w:val="007E614D"/>
    <w:rsid w:val="007F3293"/>
    <w:rsid w:val="007F4169"/>
    <w:rsid w:val="0080273E"/>
    <w:rsid w:val="008039DD"/>
    <w:rsid w:val="00805807"/>
    <w:rsid w:val="008070E1"/>
    <w:rsid w:val="00811203"/>
    <w:rsid w:val="00811B8A"/>
    <w:rsid w:val="00820977"/>
    <w:rsid w:val="00821B2C"/>
    <w:rsid w:val="00821D2F"/>
    <w:rsid w:val="00821FBC"/>
    <w:rsid w:val="00824D9E"/>
    <w:rsid w:val="008337C2"/>
    <w:rsid w:val="00842F02"/>
    <w:rsid w:val="00843673"/>
    <w:rsid w:val="00843918"/>
    <w:rsid w:val="00845595"/>
    <w:rsid w:val="0084700D"/>
    <w:rsid w:val="008501FB"/>
    <w:rsid w:val="008657E6"/>
    <w:rsid w:val="00867608"/>
    <w:rsid w:val="00875775"/>
    <w:rsid w:val="00880E2A"/>
    <w:rsid w:val="00881454"/>
    <w:rsid w:val="00881EEF"/>
    <w:rsid w:val="00883C04"/>
    <w:rsid w:val="00885356"/>
    <w:rsid w:val="008855CC"/>
    <w:rsid w:val="00891DF9"/>
    <w:rsid w:val="0089492E"/>
    <w:rsid w:val="008A265F"/>
    <w:rsid w:val="008B0767"/>
    <w:rsid w:val="008B1541"/>
    <w:rsid w:val="008B4D98"/>
    <w:rsid w:val="008B53ED"/>
    <w:rsid w:val="008D1B74"/>
    <w:rsid w:val="008D3948"/>
    <w:rsid w:val="008D3D89"/>
    <w:rsid w:val="008D579F"/>
    <w:rsid w:val="008D6EB0"/>
    <w:rsid w:val="008D7B22"/>
    <w:rsid w:val="008E19C6"/>
    <w:rsid w:val="008E2FC2"/>
    <w:rsid w:val="008E560C"/>
    <w:rsid w:val="008E7A15"/>
    <w:rsid w:val="008F50C4"/>
    <w:rsid w:val="008F6094"/>
    <w:rsid w:val="008F68E7"/>
    <w:rsid w:val="009063CA"/>
    <w:rsid w:val="00920C02"/>
    <w:rsid w:val="0092228E"/>
    <w:rsid w:val="00924F70"/>
    <w:rsid w:val="00925FAE"/>
    <w:rsid w:val="00927C04"/>
    <w:rsid w:val="00931C30"/>
    <w:rsid w:val="009412A7"/>
    <w:rsid w:val="00941BF4"/>
    <w:rsid w:val="00946FDB"/>
    <w:rsid w:val="00951E0D"/>
    <w:rsid w:val="00954252"/>
    <w:rsid w:val="00960DEB"/>
    <w:rsid w:val="00961D55"/>
    <w:rsid w:val="00967604"/>
    <w:rsid w:val="00972293"/>
    <w:rsid w:val="0097231D"/>
    <w:rsid w:val="00974497"/>
    <w:rsid w:val="00975682"/>
    <w:rsid w:val="00982064"/>
    <w:rsid w:val="00992FE9"/>
    <w:rsid w:val="009979FC"/>
    <w:rsid w:val="009A11E0"/>
    <w:rsid w:val="009A18D4"/>
    <w:rsid w:val="009B248E"/>
    <w:rsid w:val="009B3975"/>
    <w:rsid w:val="009B6DC7"/>
    <w:rsid w:val="009D2D46"/>
    <w:rsid w:val="009D4629"/>
    <w:rsid w:val="009D5AA9"/>
    <w:rsid w:val="009E0166"/>
    <w:rsid w:val="009E49A9"/>
    <w:rsid w:val="009F2DE3"/>
    <w:rsid w:val="009F4686"/>
    <w:rsid w:val="00A020E0"/>
    <w:rsid w:val="00A0695E"/>
    <w:rsid w:val="00A07C9D"/>
    <w:rsid w:val="00A10861"/>
    <w:rsid w:val="00A10B3A"/>
    <w:rsid w:val="00A13BF0"/>
    <w:rsid w:val="00A1735A"/>
    <w:rsid w:val="00A2030D"/>
    <w:rsid w:val="00A234A7"/>
    <w:rsid w:val="00A23C66"/>
    <w:rsid w:val="00A248D5"/>
    <w:rsid w:val="00A3164D"/>
    <w:rsid w:val="00A340E0"/>
    <w:rsid w:val="00A34ED4"/>
    <w:rsid w:val="00A50AEA"/>
    <w:rsid w:val="00A51A9F"/>
    <w:rsid w:val="00A5226A"/>
    <w:rsid w:val="00A62C98"/>
    <w:rsid w:val="00A63CFF"/>
    <w:rsid w:val="00A64F4B"/>
    <w:rsid w:val="00A670FC"/>
    <w:rsid w:val="00A71E2F"/>
    <w:rsid w:val="00A7359B"/>
    <w:rsid w:val="00A74E08"/>
    <w:rsid w:val="00A763E3"/>
    <w:rsid w:val="00A81581"/>
    <w:rsid w:val="00A82D65"/>
    <w:rsid w:val="00A8522C"/>
    <w:rsid w:val="00A913CC"/>
    <w:rsid w:val="00A9148C"/>
    <w:rsid w:val="00A94E4F"/>
    <w:rsid w:val="00A95625"/>
    <w:rsid w:val="00A97891"/>
    <w:rsid w:val="00AA5E7B"/>
    <w:rsid w:val="00AA6239"/>
    <w:rsid w:val="00AB7782"/>
    <w:rsid w:val="00AC0205"/>
    <w:rsid w:val="00AC12E2"/>
    <w:rsid w:val="00AC313B"/>
    <w:rsid w:val="00AC4848"/>
    <w:rsid w:val="00AD1836"/>
    <w:rsid w:val="00AD2867"/>
    <w:rsid w:val="00AD5349"/>
    <w:rsid w:val="00AE2BCE"/>
    <w:rsid w:val="00AE5BEB"/>
    <w:rsid w:val="00AE65D7"/>
    <w:rsid w:val="00AE6C47"/>
    <w:rsid w:val="00AE6FF1"/>
    <w:rsid w:val="00AF2DA6"/>
    <w:rsid w:val="00AF7BF7"/>
    <w:rsid w:val="00B00AA6"/>
    <w:rsid w:val="00B01F3B"/>
    <w:rsid w:val="00B02E76"/>
    <w:rsid w:val="00B2126F"/>
    <w:rsid w:val="00B21C22"/>
    <w:rsid w:val="00B23A69"/>
    <w:rsid w:val="00B24DD0"/>
    <w:rsid w:val="00B2629E"/>
    <w:rsid w:val="00B34D35"/>
    <w:rsid w:val="00B36C9F"/>
    <w:rsid w:val="00B52116"/>
    <w:rsid w:val="00B529C6"/>
    <w:rsid w:val="00B57680"/>
    <w:rsid w:val="00B64A7B"/>
    <w:rsid w:val="00B64D70"/>
    <w:rsid w:val="00B655E4"/>
    <w:rsid w:val="00B661E6"/>
    <w:rsid w:val="00B709D7"/>
    <w:rsid w:val="00B711D8"/>
    <w:rsid w:val="00B71408"/>
    <w:rsid w:val="00B753B4"/>
    <w:rsid w:val="00B7730C"/>
    <w:rsid w:val="00B81B2A"/>
    <w:rsid w:val="00B83EF9"/>
    <w:rsid w:val="00B86299"/>
    <w:rsid w:val="00B91ED6"/>
    <w:rsid w:val="00B96172"/>
    <w:rsid w:val="00B97A8D"/>
    <w:rsid w:val="00BA05E3"/>
    <w:rsid w:val="00BA6AFE"/>
    <w:rsid w:val="00BA79AD"/>
    <w:rsid w:val="00BB100C"/>
    <w:rsid w:val="00BB207A"/>
    <w:rsid w:val="00BB37B6"/>
    <w:rsid w:val="00BB6A66"/>
    <w:rsid w:val="00BC0B30"/>
    <w:rsid w:val="00BC1E78"/>
    <w:rsid w:val="00BC394B"/>
    <w:rsid w:val="00BC6E82"/>
    <w:rsid w:val="00BC7139"/>
    <w:rsid w:val="00BC7D49"/>
    <w:rsid w:val="00BD3686"/>
    <w:rsid w:val="00BD48CB"/>
    <w:rsid w:val="00BD7283"/>
    <w:rsid w:val="00BD732F"/>
    <w:rsid w:val="00BE2EC3"/>
    <w:rsid w:val="00BE4697"/>
    <w:rsid w:val="00BF5320"/>
    <w:rsid w:val="00C105A7"/>
    <w:rsid w:val="00C114C5"/>
    <w:rsid w:val="00C11E4A"/>
    <w:rsid w:val="00C12EDA"/>
    <w:rsid w:val="00C16694"/>
    <w:rsid w:val="00C20718"/>
    <w:rsid w:val="00C22EEE"/>
    <w:rsid w:val="00C249A2"/>
    <w:rsid w:val="00C2591F"/>
    <w:rsid w:val="00C30C71"/>
    <w:rsid w:val="00C30E1C"/>
    <w:rsid w:val="00C32CC0"/>
    <w:rsid w:val="00C41FF0"/>
    <w:rsid w:val="00C42D02"/>
    <w:rsid w:val="00C45CF8"/>
    <w:rsid w:val="00C4636D"/>
    <w:rsid w:val="00C54966"/>
    <w:rsid w:val="00C54C65"/>
    <w:rsid w:val="00C62C53"/>
    <w:rsid w:val="00C63C17"/>
    <w:rsid w:val="00C671A5"/>
    <w:rsid w:val="00C703CE"/>
    <w:rsid w:val="00C7696D"/>
    <w:rsid w:val="00C87444"/>
    <w:rsid w:val="00C9181A"/>
    <w:rsid w:val="00CA2B50"/>
    <w:rsid w:val="00CA2F1E"/>
    <w:rsid w:val="00CA45E1"/>
    <w:rsid w:val="00CA789D"/>
    <w:rsid w:val="00CA7973"/>
    <w:rsid w:val="00CB1424"/>
    <w:rsid w:val="00CB1A48"/>
    <w:rsid w:val="00CB6E4F"/>
    <w:rsid w:val="00CC2119"/>
    <w:rsid w:val="00CD12E0"/>
    <w:rsid w:val="00CD696A"/>
    <w:rsid w:val="00CD6B17"/>
    <w:rsid w:val="00CD7EFD"/>
    <w:rsid w:val="00CD7F81"/>
    <w:rsid w:val="00CE5CAB"/>
    <w:rsid w:val="00CE75F2"/>
    <w:rsid w:val="00D0057A"/>
    <w:rsid w:val="00D00B71"/>
    <w:rsid w:val="00D06BDA"/>
    <w:rsid w:val="00D07627"/>
    <w:rsid w:val="00D104CB"/>
    <w:rsid w:val="00D12800"/>
    <w:rsid w:val="00D160B3"/>
    <w:rsid w:val="00D24D7E"/>
    <w:rsid w:val="00D24FD1"/>
    <w:rsid w:val="00D309F8"/>
    <w:rsid w:val="00D30B5D"/>
    <w:rsid w:val="00D3388B"/>
    <w:rsid w:val="00D358BF"/>
    <w:rsid w:val="00D45FA5"/>
    <w:rsid w:val="00D53C61"/>
    <w:rsid w:val="00D5477C"/>
    <w:rsid w:val="00D639F8"/>
    <w:rsid w:val="00D65B7F"/>
    <w:rsid w:val="00D74D99"/>
    <w:rsid w:val="00D75F76"/>
    <w:rsid w:val="00D82F3D"/>
    <w:rsid w:val="00D86961"/>
    <w:rsid w:val="00D90873"/>
    <w:rsid w:val="00D90A78"/>
    <w:rsid w:val="00DA1D8D"/>
    <w:rsid w:val="00DA3F54"/>
    <w:rsid w:val="00DA49EA"/>
    <w:rsid w:val="00DA7225"/>
    <w:rsid w:val="00DA798D"/>
    <w:rsid w:val="00DA7F60"/>
    <w:rsid w:val="00DB24B4"/>
    <w:rsid w:val="00DB69CF"/>
    <w:rsid w:val="00DC24B9"/>
    <w:rsid w:val="00DD047A"/>
    <w:rsid w:val="00DD79A6"/>
    <w:rsid w:val="00DE785B"/>
    <w:rsid w:val="00DF37B3"/>
    <w:rsid w:val="00DF5E2C"/>
    <w:rsid w:val="00DF77D4"/>
    <w:rsid w:val="00E006CA"/>
    <w:rsid w:val="00E00D36"/>
    <w:rsid w:val="00E01D63"/>
    <w:rsid w:val="00E13E3D"/>
    <w:rsid w:val="00E26D8F"/>
    <w:rsid w:val="00E31EE2"/>
    <w:rsid w:val="00E37024"/>
    <w:rsid w:val="00E41321"/>
    <w:rsid w:val="00E46984"/>
    <w:rsid w:val="00E474EF"/>
    <w:rsid w:val="00E50B44"/>
    <w:rsid w:val="00E51A65"/>
    <w:rsid w:val="00E542BE"/>
    <w:rsid w:val="00E5541A"/>
    <w:rsid w:val="00E6100B"/>
    <w:rsid w:val="00E61659"/>
    <w:rsid w:val="00E62959"/>
    <w:rsid w:val="00E6450D"/>
    <w:rsid w:val="00E66AE0"/>
    <w:rsid w:val="00E745D5"/>
    <w:rsid w:val="00E76B8D"/>
    <w:rsid w:val="00E8070A"/>
    <w:rsid w:val="00E816D6"/>
    <w:rsid w:val="00E82EFC"/>
    <w:rsid w:val="00E916EC"/>
    <w:rsid w:val="00E94D48"/>
    <w:rsid w:val="00E976CB"/>
    <w:rsid w:val="00EA1557"/>
    <w:rsid w:val="00EA553E"/>
    <w:rsid w:val="00EB4150"/>
    <w:rsid w:val="00EB4FD5"/>
    <w:rsid w:val="00EC0CF7"/>
    <w:rsid w:val="00EE28E8"/>
    <w:rsid w:val="00EE4883"/>
    <w:rsid w:val="00EE52E2"/>
    <w:rsid w:val="00EF1121"/>
    <w:rsid w:val="00EF787D"/>
    <w:rsid w:val="00F0594F"/>
    <w:rsid w:val="00F05D7A"/>
    <w:rsid w:val="00F12C5F"/>
    <w:rsid w:val="00F1753B"/>
    <w:rsid w:val="00F21D4C"/>
    <w:rsid w:val="00F255BF"/>
    <w:rsid w:val="00F32A81"/>
    <w:rsid w:val="00F33819"/>
    <w:rsid w:val="00F342E3"/>
    <w:rsid w:val="00F41388"/>
    <w:rsid w:val="00F47E56"/>
    <w:rsid w:val="00F52E33"/>
    <w:rsid w:val="00F53DF5"/>
    <w:rsid w:val="00F55ED0"/>
    <w:rsid w:val="00F60233"/>
    <w:rsid w:val="00F64488"/>
    <w:rsid w:val="00F6481A"/>
    <w:rsid w:val="00F6483B"/>
    <w:rsid w:val="00F72EBD"/>
    <w:rsid w:val="00F750A3"/>
    <w:rsid w:val="00F81979"/>
    <w:rsid w:val="00F819CA"/>
    <w:rsid w:val="00F820D6"/>
    <w:rsid w:val="00F8680B"/>
    <w:rsid w:val="00F878CD"/>
    <w:rsid w:val="00F93424"/>
    <w:rsid w:val="00F93FF1"/>
    <w:rsid w:val="00FA0C76"/>
    <w:rsid w:val="00FA2AD3"/>
    <w:rsid w:val="00FB2755"/>
    <w:rsid w:val="00FB2890"/>
    <w:rsid w:val="00FB4879"/>
    <w:rsid w:val="00FB575E"/>
    <w:rsid w:val="00FC52F1"/>
    <w:rsid w:val="00FC587C"/>
    <w:rsid w:val="00FC6C26"/>
    <w:rsid w:val="00FD0580"/>
    <w:rsid w:val="00FD4458"/>
    <w:rsid w:val="00FD503F"/>
    <w:rsid w:val="00FE00B9"/>
    <w:rsid w:val="00FF6A29"/>
    <w:rsid w:val="00FF79BD"/>
    <w:rsid w:val="01386186"/>
    <w:rsid w:val="019D0D21"/>
    <w:rsid w:val="03582757"/>
    <w:rsid w:val="03695DD2"/>
    <w:rsid w:val="05083A28"/>
    <w:rsid w:val="05947A23"/>
    <w:rsid w:val="06181662"/>
    <w:rsid w:val="065710F9"/>
    <w:rsid w:val="081A4B2B"/>
    <w:rsid w:val="08927B05"/>
    <w:rsid w:val="098F0CA1"/>
    <w:rsid w:val="09906FBF"/>
    <w:rsid w:val="09C718E9"/>
    <w:rsid w:val="0A031126"/>
    <w:rsid w:val="0B1103B5"/>
    <w:rsid w:val="0C0C1CAC"/>
    <w:rsid w:val="0C2544B3"/>
    <w:rsid w:val="0C600E39"/>
    <w:rsid w:val="0D912CEB"/>
    <w:rsid w:val="0E8A2184"/>
    <w:rsid w:val="102A42C1"/>
    <w:rsid w:val="1195086C"/>
    <w:rsid w:val="11EA7FFF"/>
    <w:rsid w:val="12061CCA"/>
    <w:rsid w:val="12A84C29"/>
    <w:rsid w:val="13B60C51"/>
    <w:rsid w:val="14221A39"/>
    <w:rsid w:val="1696650A"/>
    <w:rsid w:val="16E3129A"/>
    <w:rsid w:val="1940337D"/>
    <w:rsid w:val="19F27DA3"/>
    <w:rsid w:val="1A1506B7"/>
    <w:rsid w:val="1A3C6024"/>
    <w:rsid w:val="1AA30AC4"/>
    <w:rsid w:val="1ACD3147"/>
    <w:rsid w:val="1B563139"/>
    <w:rsid w:val="1C2A75AB"/>
    <w:rsid w:val="1DF0311F"/>
    <w:rsid w:val="1E2D7860"/>
    <w:rsid w:val="1E647A2F"/>
    <w:rsid w:val="1F275244"/>
    <w:rsid w:val="1FEE068B"/>
    <w:rsid w:val="20662B81"/>
    <w:rsid w:val="20FC169A"/>
    <w:rsid w:val="217C217E"/>
    <w:rsid w:val="220854FA"/>
    <w:rsid w:val="22206464"/>
    <w:rsid w:val="22B911B7"/>
    <w:rsid w:val="22CD500C"/>
    <w:rsid w:val="22E75B24"/>
    <w:rsid w:val="23256959"/>
    <w:rsid w:val="254611BB"/>
    <w:rsid w:val="25E03024"/>
    <w:rsid w:val="26F74D62"/>
    <w:rsid w:val="27085026"/>
    <w:rsid w:val="27C13DCB"/>
    <w:rsid w:val="280C1780"/>
    <w:rsid w:val="283B715C"/>
    <w:rsid w:val="287A5B2D"/>
    <w:rsid w:val="29242EA8"/>
    <w:rsid w:val="299529EE"/>
    <w:rsid w:val="29EA31D2"/>
    <w:rsid w:val="2ADC1861"/>
    <w:rsid w:val="2B3355C0"/>
    <w:rsid w:val="2B535BB5"/>
    <w:rsid w:val="2BC022A5"/>
    <w:rsid w:val="2BE95A92"/>
    <w:rsid w:val="2BED2276"/>
    <w:rsid w:val="2D3A3DAC"/>
    <w:rsid w:val="2FAB0C73"/>
    <w:rsid w:val="3063475C"/>
    <w:rsid w:val="317344C1"/>
    <w:rsid w:val="318C6DD8"/>
    <w:rsid w:val="3236106F"/>
    <w:rsid w:val="32382FA7"/>
    <w:rsid w:val="325743DF"/>
    <w:rsid w:val="32791949"/>
    <w:rsid w:val="338326B0"/>
    <w:rsid w:val="343B0BB2"/>
    <w:rsid w:val="36071E16"/>
    <w:rsid w:val="38046BB0"/>
    <w:rsid w:val="392E64A4"/>
    <w:rsid w:val="399E6421"/>
    <w:rsid w:val="3A0E6DBD"/>
    <w:rsid w:val="3A260CF9"/>
    <w:rsid w:val="3C0E6655"/>
    <w:rsid w:val="3CA440DA"/>
    <w:rsid w:val="3D1B5FFB"/>
    <w:rsid w:val="3D436C48"/>
    <w:rsid w:val="3E3540E9"/>
    <w:rsid w:val="3E6C4F1B"/>
    <w:rsid w:val="3E772188"/>
    <w:rsid w:val="3F18761E"/>
    <w:rsid w:val="3FFA5D28"/>
    <w:rsid w:val="40D86BD2"/>
    <w:rsid w:val="410C0D0E"/>
    <w:rsid w:val="415C7693"/>
    <w:rsid w:val="41E738AA"/>
    <w:rsid w:val="44132E27"/>
    <w:rsid w:val="450076D0"/>
    <w:rsid w:val="4657458A"/>
    <w:rsid w:val="46CC56D0"/>
    <w:rsid w:val="47C94325"/>
    <w:rsid w:val="47DC7E72"/>
    <w:rsid w:val="48C534B1"/>
    <w:rsid w:val="49AD15F5"/>
    <w:rsid w:val="4A1A3CF1"/>
    <w:rsid w:val="4B1D294C"/>
    <w:rsid w:val="4B255B23"/>
    <w:rsid w:val="4B866976"/>
    <w:rsid w:val="4BB53DC4"/>
    <w:rsid w:val="4C3F0A0E"/>
    <w:rsid w:val="4C6F6D69"/>
    <w:rsid w:val="4D6E227B"/>
    <w:rsid w:val="4D8313A3"/>
    <w:rsid w:val="4DD45315"/>
    <w:rsid w:val="50084E81"/>
    <w:rsid w:val="501D59D3"/>
    <w:rsid w:val="5129519A"/>
    <w:rsid w:val="51A87E2A"/>
    <w:rsid w:val="521D6A70"/>
    <w:rsid w:val="527704B1"/>
    <w:rsid w:val="530C1B2C"/>
    <w:rsid w:val="531570D9"/>
    <w:rsid w:val="54B96D38"/>
    <w:rsid w:val="56CE3548"/>
    <w:rsid w:val="583C3A82"/>
    <w:rsid w:val="5AC95F39"/>
    <w:rsid w:val="5B021273"/>
    <w:rsid w:val="5B051AA4"/>
    <w:rsid w:val="5B363017"/>
    <w:rsid w:val="5B690C85"/>
    <w:rsid w:val="5C3A6DDC"/>
    <w:rsid w:val="5C705642"/>
    <w:rsid w:val="5CB477DE"/>
    <w:rsid w:val="5D924110"/>
    <w:rsid w:val="5DD83C04"/>
    <w:rsid w:val="5DE96705"/>
    <w:rsid w:val="5E540589"/>
    <w:rsid w:val="5EBE4C1F"/>
    <w:rsid w:val="603D43D1"/>
    <w:rsid w:val="60AF26BF"/>
    <w:rsid w:val="61900331"/>
    <w:rsid w:val="61A83624"/>
    <w:rsid w:val="61B30469"/>
    <w:rsid w:val="61CE1A7D"/>
    <w:rsid w:val="62892A28"/>
    <w:rsid w:val="63934603"/>
    <w:rsid w:val="64A97042"/>
    <w:rsid w:val="64AB7435"/>
    <w:rsid w:val="64AC073A"/>
    <w:rsid w:val="658C1EAE"/>
    <w:rsid w:val="661106FE"/>
    <w:rsid w:val="66824748"/>
    <w:rsid w:val="66A845D0"/>
    <w:rsid w:val="66BE668B"/>
    <w:rsid w:val="66BF4555"/>
    <w:rsid w:val="69ED7C14"/>
    <w:rsid w:val="6A185D89"/>
    <w:rsid w:val="6A246185"/>
    <w:rsid w:val="6A6D43CA"/>
    <w:rsid w:val="6B5D6F08"/>
    <w:rsid w:val="6B8146D6"/>
    <w:rsid w:val="6C2267AB"/>
    <w:rsid w:val="6C6D1BAB"/>
    <w:rsid w:val="6DCF4734"/>
    <w:rsid w:val="6DDB0802"/>
    <w:rsid w:val="6EC14FC1"/>
    <w:rsid w:val="6F622885"/>
    <w:rsid w:val="6FDF3939"/>
    <w:rsid w:val="6FDF4BF9"/>
    <w:rsid w:val="70320346"/>
    <w:rsid w:val="709058A9"/>
    <w:rsid w:val="70AE4B6D"/>
    <w:rsid w:val="7118679B"/>
    <w:rsid w:val="72A65757"/>
    <w:rsid w:val="72A91DD7"/>
    <w:rsid w:val="741E776B"/>
    <w:rsid w:val="742D26E8"/>
    <w:rsid w:val="75076D5C"/>
    <w:rsid w:val="7733585A"/>
    <w:rsid w:val="7747397F"/>
    <w:rsid w:val="783E6232"/>
    <w:rsid w:val="7920419B"/>
    <w:rsid w:val="7CA02930"/>
    <w:rsid w:val="7DCE3CC0"/>
    <w:rsid w:val="7EA03F2B"/>
    <w:rsid w:val="7EA96DAB"/>
    <w:rsid w:val="7EE11D20"/>
    <w:rsid w:val="7F7E7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pPr>
    <w:rPr>
      <w:rFonts w:ascii="宋体" w:hAnsi="Times New Roman"/>
      <w:sz w:val="24"/>
      <w:szCs w:val="24"/>
    </w:rPr>
  </w:style>
  <w:style w:type="paragraph" w:styleId="1">
    <w:name w:val="heading 1"/>
    <w:basedOn w:val="a"/>
    <w:next w:val="a"/>
    <w:link w:val="1Char"/>
    <w:qFormat/>
    <w:pPr>
      <w:keepNext/>
      <w:keepLines/>
      <w:widowControl/>
      <w:autoSpaceDE/>
      <w:autoSpaceDN/>
      <w:spacing w:line="360" w:lineRule="auto"/>
      <w:jc w:val="center"/>
      <w:outlineLvl w:val="0"/>
    </w:pPr>
    <w:rPr>
      <w:rFonts w:ascii="Times New Roman"/>
      <w:b/>
      <w:bCs/>
      <w:kern w:val="44"/>
      <w:sz w:val="36"/>
      <w:szCs w:val="32"/>
      <w:lang w:val="zh-CN"/>
    </w:rPr>
  </w:style>
  <w:style w:type="paragraph" w:styleId="2">
    <w:name w:val="heading 2"/>
    <w:basedOn w:val="a"/>
    <w:next w:val="a"/>
    <w:link w:val="2Char"/>
    <w:qFormat/>
    <w:pPr>
      <w:keepNext/>
      <w:keepLines/>
      <w:widowControl/>
      <w:autoSpaceDE/>
      <w:autoSpaceDN/>
      <w:spacing w:line="360" w:lineRule="auto"/>
      <w:outlineLvl w:val="1"/>
    </w:pPr>
    <w:rPr>
      <w:rFonts w:ascii="Times New Roman"/>
      <w:b/>
    </w:rPr>
  </w:style>
  <w:style w:type="paragraph" w:styleId="3">
    <w:name w:val="heading 3"/>
    <w:basedOn w:val="a"/>
    <w:next w:val="a"/>
    <w:link w:val="3Char"/>
    <w:qFormat/>
    <w:pPr>
      <w:keepNext/>
      <w:keepLines/>
      <w:widowControl/>
      <w:autoSpaceDE/>
      <w:autoSpaceDN/>
      <w:spacing w:line="360" w:lineRule="auto"/>
      <w:outlineLvl w:val="2"/>
    </w:pPr>
    <w:rPr>
      <w:rFonts w:ascii="Times New Roman"/>
      <w:b/>
    </w:rPr>
  </w:style>
  <w:style w:type="paragraph" w:styleId="4">
    <w:name w:val="heading 4"/>
    <w:basedOn w:val="a"/>
    <w:next w:val="a"/>
    <w:link w:val="4Char"/>
    <w:qFormat/>
    <w:pPr>
      <w:keepNext/>
      <w:keepLines/>
      <w:spacing w:line="360" w:lineRule="auto"/>
      <w:outlineLvl w:val="3"/>
    </w:pPr>
    <w:rPr>
      <w:rFonts w:ascii="Arial" w:hAnsi="Arial"/>
      <w:bCs/>
      <w:szCs w:val="28"/>
    </w:rPr>
  </w:style>
  <w:style w:type="paragraph" w:styleId="5">
    <w:name w:val="heading 5"/>
    <w:basedOn w:val="a"/>
    <w:next w:val="a"/>
    <w:link w:val="5Char"/>
    <w:qFormat/>
    <w:pPr>
      <w:keepNext/>
      <w:keepLines/>
      <w:widowControl/>
      <w:tabs>
        <w:tab w:val="left" w:pos="1008"/>
      </w:tabs>
      <w:autoSpaceDE/>
      <w:autoSpaceDN/>
      <w:adjustRightInd/>
      <w:spacing w:before="280" w:after="290" w:line="376" w:lineRule="auto"/>
      <w:ind w:left="1008" w:hanging="1008"/>
      <w:outlineLvl w:val="4"/>
    </w:pPr>
    <w:rPr>
      <w:rFonts w:ascii="Calibri" w:hAnsi="Calibri"/>
      <w:b/>
      <w:bCs/>
      <w:sz w:val="28"/>
      <w:szCs w:val="28"/>
    </w:rPr>
  </w:style>
  <w:style w:type="paragraph" w:styleId="6">
    <w:name w:val="heading 6"/>
    <w:basedOn w:val="a"/>
    <w:next w:val="a"/>
    <w:link w:val="6Char"/>
    <w:qFormat/>
    <w:pPr>
      <w:keepNext/>
      <w:keepLines/>
      <w:widowControl/>
      <w:tabs>
        <w:tab w:val="left" w:pos="1152"/>
      </w:tabs>
      <w:autoSpaceDE/>
      <w:autoSpaceDN/>
      <w:adjustRightInd/>
      <w:spacing w:before="240" w:after="64" w:line="320" w:lineRule="auto"/>
      <w:ind w:left="1152" w:hanging="1152"/>
      <w:outlineLvl w:val="5"/>
    </w:pPr>
    <w:rPr>
      <w:rFonts w:ascii="Arial" w:eastAsia="黑体" w:hAnsi="Arial"/>
      <w:b/>
      <w:bCs/>
    </w:rPr>
  </w:style>
  <w:style w:type="paragraph" w:styleId="7">
    <w:name w:val="heading 7"/>
    <w:basedOn w:val="a"/>
    <w:next w:val="a"/>
    <w:link w:val="7Char"/>
    <w:qFormat/>
    <w:pPr>
      <w:keepNext/>
      <w:keepLines/>
      <w:widowControl/>
      <w:tabs>
        <w:tab w:val="left" w:pos="1296"/>
      </w:tabs>
      <w:autoSpaceDE/>
      <w:autoSpaceDN/>
      <w:adjustRightInd/>
      <w:spacing w:before="240" w:after="64" w:line="320" w:lineRule="auto"/>
      <w:ind w:left="1296" w:hanging="1296"/>
      <w:outlineLvl w:val="6"/>
    </w:pPr>
    <w:rPr>
      <w:rFonts w:ascii="Calibri" w:hAnsi="Calibri"/>
      <w:b/>
      <w:bCs/>
    </w:rPr>
  </w:style>
  <w:style w:type="paragraph" w:styleId="8">
    <w:name w:val="heading 8"/>
    <w:basedOn w:val="a"/>
    <w:next w:val="a"/>
    <w:link w:val="8Char"/>
    <w:qFormat/>
    <w:pPr>
      <w:keepNext/>
      <w:keepLines/>
      <w:widowControl/>
      <w:tabs>
        <w:tab w:val="left" w:pos="1440"/>
      </w:tabs>
      <w:autoSpaceDE/>
      <w:autoSpaceDN/>
      <w:adjustRightInd/>
      <w:spacing w:before="240" w:after="64" w:line="320" w:lineRule="auto"/>
      <w:ind w:left="1440" w:hanging="1440"/>
      <w:outlineLvl w:val="7"/>
    </w:pPr>
    <w:rPr>
      <w:rFonts w:ascii="Arial" w:eastAsia="黑体" w:hAnsi="Arial"/>
    </w:rPr>
  </w:style>
  <w:style w:type="paragraph" w:styleId="9">
    <w:name w:val="heading 9"/>
    <w:basedOn w:val="a"/>
    <w:next w:val="a"/>
    <w:link w:val="9Char"/>
    <w:qFormat/>
    <w:pPr>
      <w:keepNext/>
      <w:keepLines/>
      <w:widowControl/>
      <w:tabs>
        <w:tab w:val="left" w:pos="1584"/>
      </w:tabs>
      <w:autoSpaceDE/>
      <w:autoSpaceDN/>
      <w:adjustRightInd/>
      <w:spacing w:before="240" w:after="64" w:line="320" w:lineRule="auto"/>
      <w:ind w:left="1584" w:hanging="1584"/>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tyle>
  <w:style w:type="paragraph" w:styleId="a4">
    <w:name w:val="Balloon Text"/>
    <w:basedOn w:val="a"/>
    <w:link w:val="Char0"/>
    <w:rPr>
      <w:sz w:val="18"/>
      <w:szCs w:val="18"/>
    </w:rPr>
  </w:style>
  <w:style w:type="paragraph" w:styleId="a5">
    <w:name w:val="footer"/>
    <w:basedOn w:val="a"/>
    <w:link w:val="Char1"/>
    <w:pPr>
      <w:tabs>
        <w:tab w:val="center" w:pos="4153"/>
        <w:tab w:val="right" w:pos="8306"/>
      </w:tabs>
      <w:snapToGrid w:val="0"/>
    </w:pPr>
    <w:rPr>
      <w:sz w:val="18"/>
      <w:szCs w:val="18"/>
    </w:rPr>
  </w:style>
  <w:style w:type="paragraph" w:styleId="a6">
    <w:name w:val="header"/>
    <w:basedOn w:val="a"/>
    <w:link w:val="Char2"/>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rPr>
      <w:b/>
      <w:bCs/>
    </w:rPr>
  </w:style>
  <w:style w:type="table" w:styleId="a8">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rPr>
      <w:sz w:val="21"/>
      <w:szCs w:val="21"/>
    </w:rPr>
  </w:style>
  <w:style w:type="character" w:customStyle="1" w:styleId="Char">
    <w:name w:val="批注文字 Char"/>
    <w:link w:val="a3"/>
    <w:rPr>
      <w:rFonts w:ascii="宋体" w:hAnsi="Times New Roman"/>
      <w:sz w:val="24"/>
      <w:szCs w:val="24"/>
    </w:rPr>
  </w:style>
  <w:style w:type="character" w:customStyle="1" w:styleId="Char3">
    <w:name w:val="批注主题 Char"/>
    <w:link w:val="a7"/>
    <w:rPr>
      <w:rFonts w:ascii="宋体" w:hAnsi="Times New Roman"/>
      <w:b/>
      <w:bCs/>
      <w:sz w:val="24"/>
      <w:szCs w:val="24"/>
    </w:rPr>
  </w:style>
  <w:style w:type="paragraph" w:customStyle="1" w:styleId="20">
    <w:name w:val="列出段落2"/>
    <w:basedOn w:val="a"/>
    <w:uiPriority w:val="34"/>
    <w:qFormat/>
    <w:pPr>
      <w:autoSpaceDE/>
      <w:autoSpaceDN/>
      <w:adjustRightInd/>
      <w:ind w:firstLineChars="200" w:firstLine="420"/>
      <w:jc w:val="both"/>
    </w:pPr>
    <w:rPr>
      <w:rFonts w:ascii="Calibri" w:eastAsia="方正仿宋_GBK" w:hAnsi="Calibri"/>
      <w:kern w:val="2"/>
      <w:sz w:val="32"/>
      <w:szCs w:val="22"/>
    </w:rPr>
  </w:style>
  <w:style w:type="character" w:customStyle="1" w:styleId="Char2">
    <w:name w:val="页眉 Char"/>
    <w:link w:val="a6"/>
    <w:rPr>
      <w:rFonts w:ascii="宋体" w:hAnsi="Times New Roman"/>
      <w:sz w:val="18"/>
      <w:szCs w:val="18"/>
    </w:rPr>
  </w:style>
  <w:style w:type="character" w:customStyle="1" w:styleId="Char1">
    <w:name w:val="页脚 Char"/>
    <w:link w:val="a5"/>
    <w:rPr>
      <w:rFonts w:ascii="宋体" w:hAnsi="Times New Roman"/>
      <w:sz w:val="18"/>
      <w:szCs w:val="18"/>
    </w:rPr>
  </w:style>
  <w:style w:type="character" w:customStyle="1" w:styleId="4Char">
    <w:name w:val="标题 4 Char"/>
    <w:link w:val="4"/>
    <w:qFormat/>
    <w:rPr>
      <w:rFonts w:ascii="Arial" w:hAnsi="Arial"/>
      <w:bCs/>
      <w:sz w:val="24"/>
      <w:szCs w:val="28"/>
    </w:rPr>
  </w:style>
  <w:style w:type="character" w:customStyle="1" w:styleId="7Char">
    <w:name w:val="标题 7 Char"/>
    <w:link w:val="7"/>
    <w:qFormat/>
    <w:rPr>
      <w:b/>
      <w:bCs/>
      <w:sz w:val="24"/>
      <w:szCs w:val="24"/>
    </w:rPr>
  </w:style>
  <w:style w:type="character" w:customStyle="1" w:styleId="9Char">
    <w:name w:val="标题 9 Char"/>
    <w:link w:val="9"/>
    <w:qFormat/>
    <w:rPr>
      <w:rFonts w:ascii="Arial" w:eastAsia="黑体" w:hAnsi="Arial"/>
      <w:sz w:val="21"/>
      <w:szCs w:val="21"/>
    </w:rPr>
  </w:style>
  <w:style w:type="character" w:customStyle="1" w:styleId="3Char">
    <w:name w:val="标题 3 Char"/>
    <w:link w:val="3"/>
    <w:qFormat/>
    <w:rPr>
      <w:rFonts w:ascii="Times New Roman" w:hAnsi="Times New Roman"/>
      <w:b/>
      <w:sz w:val="24"/>
      <w:szCs w:val="24"/>
    </w:rPr>
  </w:style>
  <w:style w:type="character" w:customStyle="1" w:styleId="1Char">
    <w:name w:val="标题 1 Char"/>
    <w:link w:val="1"/>
    <w:qFormat/>
    <w:rPr>
      <w:rFonts w:ascii="Times New Roman" w:hAnsi="Times New Roman"/>
      <w:b/>
      <w:bCs/>
      <w:kern w:val="44"/>
      <w:sz w:val="36"/>
      <w:szCs w:val="32"/>
      <w:lang w:val="zh-CN"/>
    </w:rPr>
  </w:style>
  <w:style w:type="character" w:customStyle="1" w:styleId="6Char">
    <w:name w:val="标题 6 Char"/>
    <w:link w:val="6"/>
    <w:qFormat/>
    <w:rPr>
      <w:rFonts w:ascii="Arial" w:eastAsia="黑体" w:hAnsi="Arial"/>
      <w:b/>
      <w:bCs/>
      <w:sz w:val="24"/>
      <w:szCs w:val="24"/>
    </w:rPr>
  </w:style>
  <w:style w:type="character" w:customStyle="1" w:styleId="8Char">
    <w:name w:val="标题 8 Char"/>
    <w:link w:val="8"/>
    <w:qFormat/>
    <w:rPr>
      <w:rFonts w:ascii="Arial" w:eastAsia="黑体" w:hAnsi="Arial"/>
      <w:sz w:val="24"/>
      <w:szCs w:val="24"/>
    </w:rPr>
  </w:style>
  <w:style w:type="character" w:customStyle="1" w:styleId="2Char">
    <w:name w:val="标题 2 Char"/>
    <w:link w:val="2"/>
    <w:qFormat/>
    <w:rPr>
      <w:rFonts w:ascii="Times New Roman" w:hAnsi="Times New Roman"/>
      <w:b/>
      <w:sz w:val="24"/>
      <w:szCs w:val="24"/>
    </w:rPr>
  </w:style>
  <w:style w:type="character" w:customStyle="1" w:styleId="5Char">
    <w:name w:val="标题 5 Char"/>
    <w:link w:val="5"/>
    <w:qFormat/>
    <w:rPr>
      <w:b/>
      <w:bCs/>
      <w:sz w:val="28"/>
      <w:szCs w:val="28"/>
    </w:rPr>
  </w:style>
  <w:style w:type="character" w:customStyle="1" w:styleId="Char0">
    <w:name w:val="批注框文本 Char"/>
    <w:basedOn w:val="a0"/>
    <w:link w:val="a4"/>
    <w:qFormat/>
    <w:rPr>
      <w:rFonts w:ascii="宋体" w:hAnsi="Times New Roman"/>
      <w:sz w:val="18"/>
      <w:szCs w:val="18"/>
    </w:rPr>
  </w:style>
  <w:style w:type="paragraph" w:styleId="aa">
    <w:name w:val="List Paragraph"/>
    <w:basedOn w:val="a"/>
    <w:uiPriority w:val="1"/>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pPr>
    <w:rPr>
      <w:rFonts w:ascii="宋体" w:hAnsi="Times New Roman"/>
      <w:sz w:val="24"/>
      <w:szCs w:val="24"/>
    </w:rPr>
  </w:style>
  <w:style w:type="paragraph" w:styleId="1">
    <w:name w:val="heading 1"/>
    <w:basedOn w:val="a"/>
    <w:next w:val="a"/>
    <w:link w:val="1Char"/>
    <w:qFormat/>
    <w:pPr>
      <w:keepNext/>
      <w:keepLines/>
      <w:widowControl/>
      <w:autoSpaceDE/>
      <w:autoSpaceDN/>
      <w:spacing w:line="360" w:lineRule="auto"/>
      <w:jc w:val="center"/>
      <w:outlineLvl w:val="0"/>
    </w:pPr>
    <w:rPr>
      <w:rFonts w:ascii="Times New Roman"/>
      <w:b/>
      <w:bCs/>
      <w:kern w:val="44"/>
      <w:sz w:val="36"/>
      <w:szCs w:val="32"/>
      <w:lang w:val="zh-CN"/>
    </w:rPr>
  </w:style>
  <w:style w:type="paragraph" w:styleId="2">
    <w:name w:val="heading 2"/>
    <w:basedOn w:val="a"/>
    <w:next w:val="a"/>
    <w:link w:val="2Char"/>
    <w:qFormat/>
    <w:pPr>
      <w:keepNext/>
      <w:keepLines/>
      <w:widowControl/>
      <w:autoSpaceDE/>
      <w:autoSpaceDN/>
      <w:spacing w:line="360" w:lineRule="auto"/>
      <w:outlineLvl w:val="1"/>
    </w:pPr>
    <w:rPr>
      <w:rFonts w:ascii="Times New Roman"/>
      <w:b/>
    </w:rPr>
  </w:style>
  <w:style w:type="paragraph" w:styleId="3">
    <w:name w:val="heading 3"/>
    <w:basedOn w:val="a"/>
    <w:next w:val="a"/>
    <w:link w:val="3Char"/>
    <w:qFormat/>
    <w:pPr>
      <w:keepNext/>
      <w:keepLines/>
      <w:widowControl/>
      <w:autoSpaceDE/>
      <w:autoSpaceDN/>
      <w:spacing w:line="360" w:lineRule="auto"/>
      <w:outlineLvl w:val="2"/>
    </w:pPr>
    <w:rPr>
      <w:rFonts w:ascii="Times New Roman"/>
      <w:b/>
    </w:rPr>
  </w:style>
  <w:style w:type="paragraph" w:styleId="4">
    <w:name w:val="heading 4"/>
    <w:basedOn w:val="a"/>
    <w:next w:val="a"/>
    <w:link w:val="4Char"/>
    <w:qFormat/>
    <w:pPr>
      <w:keepNext/>
      <w:keepLines/>
      <w:spacing w:line="360" w:lineRule="auto"/>
      <w:outlineLvl w:val="3"/>
    </w:pPr>
    <w:rPr>
      <w:rFonts w:ascii="Arial" w:hAnsi="Arial"/>
      <w:bCs/>
      <w:szCs w:val="28"/>
    </w:rPr>
  </w:style>
  <w:style w:type="paragraph" w:styleId="5">
    <w:name w:val="heading 5"/>
    <w:basedOn w:val="a"/>
    <w:next w:val="a"/>
    <w:link w:val="5Char"/>
    <w:qFormat/>
    <w:pPr>
      <w:keepNext/>
      <w:keepLines/>
      <w:widowControl/>
      <w:tabs>
        <w:tab w:val="left" w:pos="1008"/>
      </w:tabs>
      <w:autoSpaceDE/>
      <w:autoSpaceDN/>
      <w:adjustRightInd/>
      <w:spacing w:before="280" w:after="290" w:line="376" w:lineRule="auto"/>
      <w:ind w:left="1008" w:hanging="1008"/>
      <w:outlineLvl w:val="4"/>
    </w:pPr>
    <w:rPr>
      <w:rFonts w:ascii="Calibri" w:hAnsi="Calibri"/>
      <w:b/>
      <w:bCs/>
      <w:sz w:val="28"/>
      <w:szCs w:val="28"/>
    </w:rPr>
  </w:style>
  <w:style w:type="paragraph" w:styleId="6">
    <w:name w:val="heading 6"/>
    <w:basedOn w:val="a"/>
    <w:next w:val="a"/>
    <w:link w:val="6Char"/>
    <w:qFormat/>
    <w:pPr>
      <w:keepNext/>
      <w:keepLines/>
      <w:widowControl/>
      <w:tabs>
        <w:tab w:val="left" w:pos="1152"/>
      </w:tabs>
      <w:autoSpaceDE/>
      <w:autoSpaceDN/>
      <w:adjustRightInd/>
      <w:spacing w:before="240" w:after="64" w:line="320" w:lineRule="auto"/>
      <w:ind w:left="1152" w:hanging="1152"/>
      <w:outlineLvl w:val="5"/>
    </w:pPr>
    <w:rPr>
      <w:rFonts w:ascii="Arial" w:eastAsia="黑体" w:hAnsi="Arial"/>
      <w:b/>
      <w:bCs/>
    </w:rPr>
  </w:style>
  <w:style w:type="paragraph" w:styleId="7">
    <w:name w:val="heading 7"/>
    <w:basedOn w:val="a"/>
    <w:next w:val="a"/>
    <w:link w:val="7Char"/>
    <w:qFormat/>
    <w:pPr>
      <w:keepNext/>
      <w:keepLines/>
      <w:widowControl/>
      <w:tabs>
        <w:tab w:val="left" w:pos="1296"/>
      </w:tabs>
      <w:autoSpaceDE/>
      <w:autoSpaceDN/>
      <w:adjustRightInd/>
      <w:spacing w:before="240" w:after="64" w:line="320" w:lineRule="auto"/>
      <w:ind w:left="1296" w:hanging="1296"/>
      <w:outlineLvl w:val="6"/>
    </w:pPr>
    <w:rPr>
      <w:rFonts w:ascii="Calibri" w:hAnsi="Calibri"/>
      <w:b/>
      <w:bCs/>
    </w:rPr>
  </w:style>
  <w:style w:type="paragraph" w:styleId="8">
    <w:name w:val="heading 8"/>
    <w:basedOn w:val="a"/>
    <w:next w:val="a"/>
    <w:link w:val="8Char"/>
    <w:qFormat/>
    <w:pPr>
      <w:keepNext/>
      <w:keepLines/>
      <w:widowControl/>
      <w:tabs>
        <w:tab w:val="left" w:pos="1440"/>
      </w:tabs>
      <w:autoSpaceDE/>
      <w:autoSpaceDN/>
      <w:adjustRightInd/>
      <w:spacing w:before="240" w:after="64" w:line="320" w:lineRule="auto"/>
      <w:ind w:left="1440" w:hanging="1440"/>
      <w:outlineLvl w:val="7"/>
    </w:pPr>
    <w:rPr>
      <w:rFonts w:ascii="Arial" w:eastAsia="黑体" w:hAnsi="Arial"/>
    </w:rPr>
  </w:style>
  <w:style w:type="paragraph" w:styleId="9">
    <w:name w:val="heading 9"/>
    <w:basedOn w:val="a"/>
    <w:next w:val="a"/>
    <w:link w:val="9Char"/>
    <w:qFormat/>
    <w:pPr>
      <w:keepNext/>
      <w:keepLines/>
      <w:widowControl/>
      <w:tabs>
        <w:tab w:val="left" w:pos="1584"/>
      </w:tabs>
      <w:autoSpaceDE/>
      <w:autoSpaceDN/>
      <w:adjustRightInd/>
      <w:spacing w:before="240" w:after="64" w:line="320" w:lineRule="auto"/>
      <w:ind w:left="1584" w:hanging="1584"/>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tyle>
  <w:style w:type="paragraph" w:styleId="a4">
    <w:name w:val="Balloon Text"/>
    <w:basedOn w:val="a"/>
    <w:link w:val="Char0"/>
    <w:rPr>
      <w:sz w:val="18"/>
      <w:szCs w:val="18"/>
    </w:rPr>
  </w:style>
  <w:style w:type="paragraph" w:styleId="a5">
    <w:name w:val="footer"/>
    <w:basedOn w:val="a"/>
    <w:link w:val="Char1"/>
    <w:pPr>
      <w:tabs>
        <w:tab w:val="center" w:pos="4153"/>
        <w:tab w:val="right" w:pos="8306"/>
      </w:tabs>
      <w:snapToGrid w:val="0"/>
    </w:pPr>
    <w:rPr>
      <w:sz w:val="18"/>
      <w:szCs w:val="18"/>
    </w:rPr>
  </w:style>
  <w:style w:type="paragraph" w:styleId="a6">
    <w:name w:val="header"/>
    <w:basedOn w:val="a"/>
    <w:link w:val="Char2"/>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rPr>
      <w:b/>
      <w:bCs/>
    </w:rPr>
  </w:style>
  <w:style w:type="table" w:styleId="a8">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rPr>
      <w:sz w:val="21"/>
      <w:szCs w:val="21"/>
    </w:rPr>
  </w:style>
  <w:style w:type="character" w:customStyle="1" w:styleId="Char">
    <w:name w:val="批注文字 Char"/>
    <w:link w:val="a3"/>
    <w:rPr>
      <w:rFonts w:ascii="宋体" w:hAnsi="Times New Roman"/>
      <w:sz w:val="24"/>
      <w:szCs w:val="24"/>
    </w:rPr>
  </w:style>
  <w:style w:type="character" w:customStyle="1" w:styleId="Char3">
    <w:name w:val="批注主题 Char"/>
    <w:link w:val="a7"/>
    <w:rPr>
      <w:rFonts w:ascii="宋体" w:hAnsi="Times New Roman"/>
      <w:b/>
      <w:bCs/>
      <w:sz w:val="24"/>
      <w:szCs w:val="24"/>
    </w:rPr>
  </w:style>
  <w:style w:type="paragraph" w:customStyle="1" w:styleId="20">
    <w:name w:val="列出段落2"/>
    <w:basedOn w:val="a"/>
    <w:uiPriority w:val="34"/>
    <w:qFormat/>
    <w:pPr>
      <w:autoSpaceDE/>
      <w:autoSpaceDN/>
      <w:adjustRightInd/>
      <w:ind w:firstLineChars="200" w:firstLine="420"/>
      <w:jc w:val="both"/>
    </w:pPr>
    <w:rPr>
      <w:rFonts w:ascii="Calibri" w:eastAsia="方正仿宋_GBK" w:hAnsi="Calibri"/>
      <w:kern w:val="2"/>
      <w:sz w:val="32"/>
      <w:szCs w:val="22"/>
    </w:rPr>
  </w:style>
  <w:style w:type="character" w:customStyle="1" w:styleId="Char2">
    <w:name w:val="页眉 Char"/>
    <w:link w:val="a6"/>
    <w:rPr>
      <w:rFonts w:ascii="宋体" w:hAnsi="Times New Roman"/>
      <w:sz w:val="18"/>
      <w:szCs w:val="18"/>
    </w:rPr>
  </w:style>
  <w:style w:type="character" w:customStyle="1" w:styleId="Char1">
    <w:name w:val="页脚 Char"/>
    <w:link w:val="a5"/>
    <w:rPr>
      <w:rFonts w:ascii="宋体" w:hAnsi="Times New Roman"/>
      <w:sz w:val="18"/>
      <w:szCs w:val="18"/>
    </w:rPr>
  </w:style>
  <w:style w:type="character" w:customStyle="1" w:styleId="4Char">
    <w:name w:val="标题 4 Char"/>
    <w:link w:val="4"/>
    <w:qFormat/>
    <w:rPr>
      <w:rFonts w:ascii="Arial" w:hAnsi="Arial"/>
      <w:bCs/>
      <w:sz w:val="24"/>
      <w:szCs w:val="28"/>
    </w:rPr>
  </w:style>
  <w:style w:type="character" w:customStyle="1" w:styleId="7Char">
    <w:name w:val="标题 7 Char"/>
    <w:link w:val="7"/>
    <w:qFormat/>
    <w:rPr>
      <w:b/>
      <w:bCs/>
      <w:sz w:val="24"/>
      <w:szCs w:val="24"/>
    </w:rPr>
  </w:style>
  <w:style w:type="character" w:customStyle="1" w:styleId="9Char">
    <w:name w:val="标题 9 Char"/>
    <w:link w:val="9"/>
    <w:qFormat/>
    <w:rPr>
      <w:rFonts w:ascii="Arial" w:eastAsia="黑体" w:hAnsi="Arial"/>
      <w:sz w:val="21"/>
      <w:szCs w:val="21"/>
    </w:rPr>
  </w:style>
  <w:style w:type="character" w:customStyle="1" w:styleId="3Char">
    <w:name w:val="标题 3 Char"/>
    <w:link w:val="3"/>
    <w:qFormat/>
    <w:rPr>
      <w:rFonts w:ascii="Times New Roman" w:hAnsi="Times New Roman"/>
      <w:b/>
      <w:sz w:val="24"/>
      <w:szCs w:val="24"/>
    </w:rPr>
  </w:style>
  <w:style w:type="character" w:customStyle="1" w:styleId="1Char">
    <w:name w:val="标题 1 Char"/>
    <w:link w:val="1"/>
    <w:qFormat/>
    <w:rPr>
      <w:rFonts w:ascii="Times New Roman" w:hAnsi="Times New Roman"/>
      <w:b/>
      <w:bCs/>
      <w:kern w:val="44"/>
      <w:sz w:val="36"/>
      <w:szCs w:val="32"/>
      <w:lang w:val="zh-CN"/>
    </w:rPr>
  </w:style>
  <w:style w:type="character" w:customStyle="1" w:styleId="6Char">
    <w:name w:val="标题 6 Char"/>
    <w:link w:val="6"/>
    <w:qFormat/>
    <w:rPr>
      <w:rFonts w:ascii="Arial" w:eastAsia="黑体" w:hAnsi="Arial"/>
      <w:b/>
      <w:bCs/>
      <w:sz w:val="24"/>
      <w:szCs w:val="24"/>
    </w:rPr>
  </w:style>
  <w:style w:type="character" w:customStyle="1" w:styleId="8Char">
    <w:name w:val="标题 8 Char"/>
    <w:link w:val="8"/>
    <w:qFormat/>
    <w:rPr>
      <w:rFonts w:ascii="Arial" w:eastAsia="黑体" w:hAnsi="Arial"/>
      <w:sz w:val="24"/>
      <w:szCs w:val="24"/>
    </w:rPr>
  </w:style>
  <w:style w:type="character" w:customStyle="1" w:styleId="2Char">
    <w:name w:val="标题 2 Char"/>
    <w:link w:val="2"/>
    <w:qFormat/>
    <w:rPr>
      <w:rFonts w:ascii="Times New Roman" w:hAnsi="Times New Roman"/>
      <w:b/>
      <w:sz w:val="24"/>
      <w:szCs w:val="24"/>
    </w:rPr>
  </w:style>
  <w:style w:type="character" w:customStyle="1" w:styleId="5Char">
    <w:name w:val="标题 5 Char"/>
    <w:link w:val="5"/>
    <w:qFormat/>
    <w:rPr>
      <w:b/>
      <w:bCs/>
      <w:sz w:val="28"/>
      <w:szCs w:val="28"/>
    </w:rPr>
  </w:style>
  <w:style w:type="character" w:customStyle="1" w:styleId="Char0">
    <w:name w:val="批注框文本 Char"/>
    <w:basedOn w:val="a0"/>
    <w:link w:val="a4"/>
    <w:qFormat/>
    <w:rPr>
      <w:rFonts w:ascii="宋体" w:hAnsi="Times New Roman"/>
      <w:sz w:val="18"/>
      <w:szCs w:val="18"/>
    </w:rPr>
  </w:style>
  <w:style w:type="paragraph" w:styleId="aa">
    <w:name w:val="List Paragraph"/>
    <w:basedOn w:val="a"/>
    <w:uiPriority w:val="1"/>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5981</Words>
  <Characters>6508</Characters>
  <Application>Microsoft Office Word</Application>
  <DocSecurity>0</DocSecurity>
  <Lines>421</Lines>
  <Paragraphs>254</Paragraphs>
  <ScaleCrop>false</ScaleCrop>
  <Company>china</Company>
  <LinksUpToDate>false</LinksUpToDate>
  <CharactersWithSpaces>6745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dc:title>
  <dc:creator>帅</dc:creator>
  <cp:lastModifiedBy>万户网络</cp:lastModifiedBy>
  <cp:revision>1</cp:revision>
  <cp:lastPrinted>2019-03-27T08:23:00Z</cp:lastPrinted>
  <dcterms:created xsi:type="dcterms:W3CDTF">2021-08-23T04:50:00Z</dcterms:created>
  <dcterms:modified xsi:type="dcterms:W3CDTF">2021-08-23T04:50:00Z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_DocHome">
    <vt:r8>912394690</vt:r8>
  </property>
  <property fmtid="{D5CDD505-2E9C-101B-9397-08002B2CF9AE}" pid="4" name="ICV">
    <vt:lpwstr>8FC04B306F7949E28D8011B490600337</vt:lpwstr>
  </property>
</Properties>
</file>