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7D" w:rsidRDefault="00157407">
      <w:pPr>
        <w:pStyle w:val="2"/>
        <w:keepLines w:val="0"/>
        <w:spacing w:line="360" w:lineRule="auto"/>
        <w:jc w:val="center"/>
        <w:rPr>
          <w:rFonts w:ascii="宋体" w:hAnsi="宋体"/>
        </w:rPr>
      </w:pPr>
      <w:bookmarkStart w:id="0" w:name="_Toc483384633"/>
      <w:bookmarkStart w:id="1" w:name="_Toc24032356"/>
      <w:r w:rsidRPr="00157407">
        <w:rPr>
          <w:rFonts w:ascii="宋体" w:hAnsi="宋体" w:hint="eastAsia"/>
        </w:rPr>
        <w:t>《珊瑚礁的重生（4D）》</w:t>
      </w:r>
      <w:r w:rsidR="00DF4644">
        <w:rPr>
          <w:rFonts w:ascii="宋体" w:hAnsi="宋体" w:hint="eastAsia"/>
        </w:rPr>
        <w:t>影片租赁</w:t>
      </w:r>
      <w:r w:rsidR="00F31B0C">
        <w:rPr>
          <w:rFonts w:ascii="宋体" w:hAnsi="宋体" w:hint="eastAsia"/>
        </w:rPr>
        <w:t>用户需求书</w:t>
      </w:r>
      <w:bookmarkEnd w:id="0"/>
      <w:bookmarkEnd w:id="1"/>
    </w:p>
    <w:p w:rsidR="0099747D" w:rsidRDefault="00F31B0C" w:rsidP="001555F3">
      <w:pPr>
        <w:tabs>
          <w:tab w:val="left" w:pos="424"/>
          <w:tab w:val="center" w:pos="4394"/>
        </w:tabs>
        <w:spacing w:line="360" w:lineRule="auto"/>
        <w:rPr>
          <w:rFonts w:ascii="宋体" w:hAnsi="宋体"/>
          <w:b/>
          <w:kern w:val="2"/>
        </w:rPr>
      </w:pPr>
      <w:r>
        <w:rPr>
          <w:rFonts w:ascii="宋体" w:hAnsi="宋体" w:hint="eastAsia"/>
          <w:b/>
          <w:kern w:val="2"/>
        </w:rPr>
        <w:t>一</w:t>
      </w:r>
      <w:r w:rsidR="00766B48">
        <w:rPr>
          <w:rFonts w:ascii="宋体" w:hAnsi="宋体" w:hint="eastAsia"/>
          <w:b/>
          <w:kern w:val="2"/>
        </w:rPr>
        <w:t>、</w:t>
      </w:r>
      <w:r>
        <w:rPr>
          <w:rFonts w:ascii="宋体" w:hAnsi="宋体" w:hint="eastAsia"/>
          <w:b/>
          <w:kern w:val="2"/>
        </w:rPr>
        <w:t>需求概况</w:t>
      </w:r>
      <w:r w:rsidR="004C27A3">
        <w:rPr>
          <w:rFonts w:ascii="宋体" w:hAnsi="宋体"/>
          <w:b/>
          <w:kern w:val="2"/>
        </w:rPr>
        <w:tab/>
      </w:r>
    </w:p>
    <w:p w:rsidR="0099747D" w:rsidRDefault="00F31B0C">
      <w:pPr>
        <w:pStyle w:val="3"/>
        <w:rPr>
          <w:kern w:val="2"/>
          <w:szCs w:val="21"/>
        </w:rPr>
      </w:pPr>
      <w:r>
        <w:rPr>
          <w:rFonts w:hint="eastAsia"/>
          <w:kern w:val="2"/>
          <w:szCs w:val="21"/>
        </w:rPr>
        <w:t>为丰富广东科学中心影片内容，采购人拟</w:t>
      </w:r>
      <w:r w:rsidR="00034A8C">
        <w:rPr>
          <w:rFonts w:hint="eastAsia"/>
          <w:kern w:val="2"/>
          <w:szCs w:val="21"/>
        </w:rPr>
        <w:t>引进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美国萨默海斯影片公司</w:t>
      </w:r>
      <w:r>
        <w:rPr>
          <w:rFonts w:ascii="Arial" w:hAnsi="Arial" w:cs="Arial"/>
          <w:color w:val="333333"/>
          <w:szCs w:val="21"/>
          <w:shd w:val="clear" w:color="auto" w:fill="FFFFFF"/>
        </w:rPr>
        <w:t>（</w:t>
      </w:r>
      <w:proofErr w:type="spellStart"/>
      <w:r>
        <w:rPr>
          <w:rFonts w:ascii="Arial" w:hAnsi="Arial" w:cs="Arial" w:hint="eastAsia"/>
          <w:color w:val="333333"/>
          <w:szCs w:val="21"/>
          <w:shd w:val="clear" w:color="auto" w:fill="FFFFFF"/>
        </w:rPr>
        <w:t>Summerhays</w:t>
      </w:r>
      <w:proofErr w:type="spellEnd"/>
      <w:r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 Films</w:t>
      </w:r>
      <w:r>
        <w:rPr>
          <w:rFonts w:ascii="Arial" w:hAnsi="Arial" w:cs="Arial"/>
          <w:color w:val="333333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Cs w:val="21"/>
          <w:shd w:val="clear" w:color="auto" w:fill="FFFFFF"/>
        </w:rPr>
        <w:t>）</w:t>
      </w:r>
      <w:r w:rsidR="00E3456D">
        <w:rPr>
          <w:rFonts w:hint="eastAsia"/>
          <w:kern w:val="2"/>
          <w:szCs w:val="21"/>
        </w:rPr>
        <w:t>制作的</w:t>
      </w:r>
      <w:r>
        <w:rPr>
          <w:rFonts w:hint="eastAsia"/>
          <w:kern w:val="2"/>
          <w:szCs w:val="21"/>
        </w:rPr>
        <w:t>“《珊瑚礁的重生》（</w:t>
      </w:r>
      <w:r>
        <w:rPr>
          <w:rFonts w:hint="eastAsia"/>
          <w:kern w:val="2"/>
          <w:szCs w:val="21"/>
        </w:rPr>
        <w:t>A Reef Reborn</w:t>
      </w:r>
      <w:r>
        <w:rPr>
          <w:rFonts w:hint="eastAsia"/>
          <w:kern w:val="2"/>
          <w:szCs w:val="21"/>
        </w:rPr>
        <w:t>）”</w:t>
      </w:r>
      <w:r w:rsidR="00E3456D" w:rsidRPr="00E3456D">
        <w:rPr>
          <w:rFonts w:hint="eastAsia"/>
          <w:kern w:val="2"/>
          <w:szCs w:val="21"/>
        </w:rPr>
        <w:t xml:space="preserve"> </w:t>
      </w:r>
      <w:r w:rsidR="00E3456D">
        <w:rPr>
          <w:rFonts w:hint="eastAsia"/>
          <w:kern w:val="2"/>
          <w:szCs w:val="21"/>
        </w:rPr>
        <w:t>数字</w:t>
      </w:r>
      <w:r w:rsidR="00E3456D">
        <w:rPr>
          <w:rFonts w:hint="eastAsia"/>
          <w:kern w:val="2"/>
          <w:szCs w:val="21"/>
        </w:rPr>
        <w:t>4D</w:t>
      </w:r>
      <w:r w:rsidR="00153BCF">
        <w:rPr>
          <w:rFonts w:hint="eastAsia"/>
          <w:kern w:val="2"/>
          <w:szCs w:val="21"/>
        </w:rPr>
        <w:t>中文配音版</w:t>
      </w:r>
      <w:r>
        <w:rPr>
          <w:rFonts w:hint="eastAsia"/>
          <w:kern w:val="2"/>
          <w:szCs w:val="21"/>
        </w:rPr>
        <w:t>影片，</w:t>
      </w:r>
      <w:r w:rsidR="005C3A6F">
        <w:rPr>
          <w:rFonts w:hint="eastAsia"/>
          <w:kern w:val="2"/>
          <w:szCs w:val="21"/>
        </w:rPr>
        <w:t>放映许可时间定为</w:t>
      </w:r>
      <w:r w:rsidR="0016729E">
        <w:rPr>
          <w:rFonts w:hint="eastAsia"/>
          <w:kern w:val="2"/>
          <w:szCs w:val="21"/>
        </w:rPr>
        <w:t>自</w:t>
      </w:r>
      <w:bookmarkStart w:id="2" w:name="_GoBack"/>
      <w:bookmarkEnd w:id="2"/>
      <w:r w:rsidR="0016729E">
        <w:rPr>
          <w:rFonts w:hint="eastAsia"/>
          <w:kern w:val="2"/>
          <w:szCs w:val="21"/>
        </w:rPr>
        <w:t>对公</w:t>
      </w:r>
      <w:r w:rsidR="00E16535">
        <w:rPr>
          <w:rFonts w:hint="eastAsia"/>
          <w:kern w:val="2"/>
          <w:szCs w:val="21"/>
        </w:rPr>
        <w:t>众放</w:t>
      </w:r>
      <w:r w:rsidR="0016729E">
        <w:rPr>
          <w:rFonts w:hint="eastAsia"/>
          <w:kern w:val="2"/>
          <w:szCs w:val="21"/>
        </w:rPr>
        <w:t>映起</w:t>
      </w:r>
      <w:r w:rsidR="005C3A6F">
        <w:rPr>
          <w:rFonts w:hint="eastAsia"/>
          <w:kern w:val="2"/>
          <w:szCs w:val="21"/>
        </w:rPr>
        <w:t>12</w:t>
      </w:r>
      <w:r w:rsidR="005C3A6F">
        <w:rPr>
          <w:rFonts w:hint="eastAsia"/>
          <w:kern w:val="2"/>
          <w:szCs w:val="21"/>
        </w:rPr>
        <w:t>个月，</w:t>
      </w:r>
      <w:r w:rsidR="00B01341">
        <w:rPr>
          <w:rFonts w:hint="eastAsia"/>
          <w:kern w:val="2"/>
          <w:szCs w:val="21"/>
        </w:rPr>
        <w:t>放映地点为广东科学中心</w:t>
      </w:r>
      <w:r w:rsidR="00034A8C">
        <w:rPr>
          <w:rFonts w:hint="eastAsia"/>
          <w:kern w:val="2"/>
          <w:szCs w:val="21"/>
        </w:rPr>
        <w:t>。</w:t>
      </w:r>
      <w:r>
        <w:rPr>
          <w:rFonts w:hint="eastAsia"/>
          <w:kern w:val="2"/>
          <w:szCs w:val="21"/>
        </w:rPr>
        <w:t>《珊瑚礁的重生</w:t>
      </w:r>
      <w:r w:rsidR="00E3456D">
        <w:rPr>
          <w:rFonts w:hint="eastAsia"/>
          <w:kern w:val="2"/>
          <w:szCs w:val="21"/>
        </w:rPr>
        <w:t>（</w:t>
      </w:r>
      <w:r>
        <w:rPr>
          <w:rFonts w:hint="eastAsia"/>
          <w:kern w:val="2"/>
          <w:szCs w:val="21"/>
        </w:rPr>
        <w:t>4D</w:t>
      </w:r>
      <w:r w:rsidR="00E3456D">
        <w:rPr>
          <w:rFonts w:hint="eastAsia"/>
          <w:kern w:val="2"/>
          <w:szCs w:val="21"/>
        </w:rPr>
        <w:t>）</w:t>
      </w:r>
      <w:r>
        <w:rPr>
          <w:rFonts w:hint="eastAsia"/>
          <w:kern w:val="2"/>
          <w:szCs w:val="21"/>
        </w:rPr>
        <w:t>》向</w:t>
      </w:r>
      <w:r w:rsidR="00E3456D">
        <w:rPr>
          <w:rFonts w:hint="eastAsia"/>
          <w:kern w:val="2"/>
          <w:szCs w:val="21"/>
        </w:rPr>
        <w:t>观众</w:t>
      </w:r>
      <w:r>
        <w:rPr>
          <w:rFonts w:hint="eastAsia"/>
          <w:kern w:val="2"/>
          <w:szCs w:val="21"/>
        </w:rPr>
        <w:t>展示了珊瑚礁和珊瑚礁群的美丽，带领观众一起下潜到有着巨大漩涡、庞大海龟、让人体验瞠目结舌的水世界，这鼓舞人心的一切都发生在加利福尼亚卡布泊莫的自然优美环境下，而这也是周围的人和动物赖以生存的地方。影片从时间的维度带领我们探寻珊瑚群这个伟大的自然宝藏，进而了解科学的神秘、人类的勇气和自然的奥秘。</w:t>
      </w:r>
    </w:p>
    <w:p w:rsidR="0099747D" w:rsidRDefault="005C3A6F">
      <w:pPr>
        <w:pStyle w:val="3"/>
        <w:rPr>
          <w:kern w:val="2"/>
          <w:szCs w:val="21"/>
        </w:rPr>
      </w:pPr>
      <w:r>
        <w:rPr>
          <w:rFonts w:hint="eastAsia"/>
          <w:kern w:val="2"/>
          <w:szCs w:val="21"/>
        </w:rPr>
        <w:t>拟通过采购</w:t>
      </w:r>
      <w:proofErr w:type="gramStart"/>
      <w:r>
        <w:rPr>
          <w:rFonts w:hint="eastAsia"/>
          <w:kern w:val="2"/>
          <w:szCs w:val="21"/>
        </w:rPr>
        <w:t>由成交</w:t>
      </w:r>
      <w:proofErr w:type="gramEnd"/>
      <w:r>
        <w:rPr>
          <w:rFonts w:hint="eastAsia"/>
          <w:kern w:val="2"/>
          <w:szCs w:val="21"/>
        </w:rPr>
        <w:t>供应商负责该引进工作，</w:t>
      </w:r>
      <w:r w:rsidR="00F31B0C">
        <w:rPr>
          <w:rFonts w:hint="eastAsia"/>
          <w:kern w:val="2"/>
          <w:szCs w:val="21"/>
        </w:rPr>
        <w:t>供应商需负责</w:t>
      </w:r>
      <w:r w:rsidR="00064863">
        <w:rPr>
          <w:rFonts w:hint="eastAsia"/>
          <w:kern w:val="2"/>
          <w:szCs w:val="21"/>
        </w:rPr>
        <w:t>该影片</w:t>
      </w:r>
      <w:r w:rsidR="00F31B0C">
        <w:rPr>
          <w:rFonts w:hint="eastAsia"/>
          <w:kern w:val="2"/>
          <w:szCs w:val="21"/>
        </w:rPr>
        <w:t>引进</w:t>
      </w:r>
      <w:r w:rsidR="00064863">
        <w:rPr>
          <w:rFonts w:hint="eastAsia"/>
          <w:kern w:val="2"/>
          <w:szCs w:val="21"/>
        </w:rPr>
        <w:t>及提供许可放映</w:t>
      </w:r>
      <w:r w:rsidR="00F31B0C">
        <w:rPr>
          <w:rFonts w:hint="eastAsia"/>
          <w:kern w:val="2"/>
          <w:szCs w:val="21"/>
        </w:rPr>
        <w:t>的</w:t>
      </w:r>
      <w:r w:rsidR="00064863">
        <w:rPr>
          <w:rFonts w:hint="eastAsia"/>
          <w:kern w:val="2"/>
          <w:szCs w:val="21"/>
        </w:rPr>
        <w:t>所有</w:t>
      </w:r>
      <w:r w:rsidR="00F31B0C">
        <w:rPr>
          <w:rFonts w:hint="eastAsia"/>
          <w:kern w:val="2"/>
          <w:szCs w:val="21"/>
        </w:rPr>
        <w:t>相关工作</w:t>
      </w:r>
      <w:r w:rsidR="00064863">
        <w:rPr>
          <w:rFonts w:hint="eastAsia"/>
          <w:kern w:val="2"/>
          <w:szCs w:val="21"/>
        </w:rPr>
        <w:t>及费用承担</w:t>
      </w:r>
      <w:r w:rsidR="00F31B0C">
        <w:rPr>
          <w:rFonts w:hint="eastAsia"/>
          <w:kern w:val="2"/>
          <w:szCs w:val="21"/>
        </w:rPr>
        <w:t>，包括</w:t>
      </w:r>
      <w:r w:rsidR="00064863">
        <w:rPr>
          <w:rFonts w:hint="eastAsia"/>
          <w:kern w:val="2"/>
          <w:szCs w:val="21"/>
        </w:rPr>
        <w:t>但不限于</w:t>
      </w:r>
      <w:r w:rsidR="00F31B0C">
        <w:rPr>
          <w:rFonts w:hint="eastAsia"/>
          <w:kern w:val="2"/>
          <w:szCs w:val="21"/>
        </w:rPr>
        <w:t>影片的引进、运输</w:t>
      </w:r>
      <w:r w:rsidR="00CE5100">
        <w:rPr>
          <w:rFonts w:hint="eastAsia"/>
          <w:kern w:val="2"/>
          <w:szCs w:val="21"/>
        </w:rPr>
        <w:t>及</w:t>
      </w:r>
      <w:r w:rsidR="00F31B0C">
        <w:rPr>
          <w:rFonts w:hint="eastAsia"/>
          <w:kern w:val="2"/>
          <w:szCs w:val="21"/>
        </w:rPr>
        <w:t>相关手续办理</w:t>
      </w:r>
      <w:r w:rsidR="00064863">
        <w:rPr>
          <w:rFonts w:hint="eastAsia"/>
          <w:kern w:val="2"/>
          <w:szCs w:val="21"/>
        </w:rPr>
        <w:t>等</w:t>
      </w:r>
      <w:r w:rsidR="00F31B0C">
        <w:rPr>
          <w:rFonts w:hint="eastAsia"/>
          <w:kern w:val="2"/>
          <w:szCs w:val="21"/>
        </w:rPr>
        <w:t>。</w:t>
      </w:r>
    </w:p>
    <w:p w:rsidR="0099747D" w:rsidRDefault="00F31B0C">
      <w:pPr>
        <w:tabs>
          <w:tab w:val="left" w:pos="424"/>
        </w:tabs>
        <w:spacing w:line="360" w:lineRule="auto"/>
        <w:rPr>
          <w:rFonts w:ascii="宋体" w:hAnsi="宋体"/>
          <w:b/>
          <w:kern w:val="2"/>
        </w:rPr>
      </w:pPr>
      <w:r>
        <w:rPr>
          <w:rFonts w:ascii="宋体" w:hAnsi="宋体" w:hint="eastAsia"/>
          <w:b/>
          <w:kern w:val="2"/>
        </w:rPr>
        <w:t>二</w:t>
      </w:r>
      <w:r w:rsidR="00766B48">
        <w:rPr>
          <w:rFonts w:ascii="宋体" w:hAnsi="宋体" w:hint="eastAsia"/>
          <w:b/>
          <w:kern w:val="2"/>
        </w:rPr>
        <w:t>、</w:t>
      </w:r>
      <w:r>
        <w:rPr>
          <w:rFonts w:ascii="宋体" w:hAnsi="宋体" w:hint="eastAsia"/>
          <w:b/>
          <w:kern w:val="2"/>
        </w:rPr>
        <w:t>服务</w:t>
      </w:r>
      <w:r w:rsidR="00BF419F">
        <w:rPr>
          <w:rFonts w:ascii="宋体" w:hAnsi="宋体" w:hint="eastAsia"/>
          <w:b/>
          <w:kern w:val="2"/>
        </w:rPr>
        <w:t>要求</w:t>
      </w:r>
    </w:p>
    <w:p w:rsidR="0099747D" w:rsidRPr="001555F3" w:rsidRDefault="00F31B0C" w:rsidP="001555F3">
      <w:pPr>
        <w:pStyle w:val="3"/>
        <w:rPr>
          <w:rFonts w:ascii="宋体" w:cs="宋体"/>
        </w:rPr>
      </w:pPr>
      <w:r w:rsidRPr="00C50E6B">
        <w:rPr>
          <w:rFonts w:ascii="宋体" w:cs="宋体" w:hint="eastAsia"/>
          <w:szCs w:val="21"/>
        </w:rPr>
        <w:t>1.</w:t>
      </w:r>
      <w:r w:rsidRPr="001555F3">
        <w:rPr>
          <w:rFonts w:ascii="宋体" w:cs="宋体" w:hint="eastAsia"/>
          <w:szCs w:val="21"/>
        </w:rPr>
        <w:t>负责</w:t>
      </w:r>
      <w:r w:rsidR="006B1C28" w:rsidRPr="00C50E6B">
        <w:rPr>
          <w:rFonts w:ascii="宋体" w:cs="宋体" w:hint="eastAsia"/>
          <w:szCs w:val="21"/>
        </w:rPr>
        <w:t>取得该影片发行商关于影片</w:t>
      </w:r>
      <w:r w:rsidR="005C3A6F" w:rsidRPr="00C50E6B">
        <w:rPr>
          <w:rFonts w:ascii="宋体" w:cs="宋体" w:hint="eastAsia"/>
          <w:szCs w:val="21"/>
        </w:rPr>
        <w:t>放映</w:t>
      </w:r>
      <w:r w:rsidR="006B1C28" w:rsidRPr="00615129">
        <w:rPr>
          <w:rFonts w:ascii="宋体" w:cs="宋体" w:hint="eastAsia"/>
          <w:szCs w:val="21"/>
        </w:rPr>
        <w:t>的授权许可</w:t>
      </w:r>
      <w:r w:rsidR="003A45F5" w:rsidRPr="00615129">
        <w:rPr>
          <w:rFonts w:ascii="宋体" w:cs="宋体" w:hint="eastAsia"/>
          <w:szCs w:val="21"/>
        </w:rPr>
        <w:t>，完成</w:t>
      </w:r>
      <w:r w:rsidR="006B1C28" w:rsidRPr="00615129">
        <w:rPr>
          <w:rFonts w:ascii="宋体" w:cs="宋体" w:hint="eastAsia"/>
          <w:szCs w:val="21"/>
        </w:rPr>
        <w:t>影片引进的所有手续</w:t>
      </w:r>
      <w:r w:rsidR="003A45F5" w:rsidRPr="00615129">
        <w:rPr>
          <w:rFonts w:ascii="宋体" w:cs="宋体" w:hint="eastAsia"/>
          <w:szCs w:val="21"/>
        </w:rPr>
        <w:t>并承担</w:t>
      </w:r>
      <w:r w:rsidR="003A45F5" w:rsidRPr="00B373C6">
        <w:rPr>
          <w:rFonts w:ascii="宋体" w:cs="宋体" w:hint="eastAsia"/>
          <w:szCs w:val="21"/>
        </w:rPr>
        <w:t>所有</w:t>
      </w:r>
      <w:r w:rsidR="003A45F5" w:rsidRPr="00002631">
        <w:rPr>
          <w:rFonts w:ascii="宋体" w:cs="宋体" w:hint="eastAsia"/>
          <w:szCs w:val="21"/>
        </w:rPr>
        <w:t>相关费用，</w:t>
      </w:r>
      <w:r w:rsidR="006B1C28" w:rsidRPr="00002631">
        <w:rPr>
          <w:rFonts w:ascii="宋体" w:cs="宋体" w:hint="eastAsia"/>
          <w:szCs w:val="21"/>
        </w:rPr>
        <w:t>提供影片拷贝</w:t>
      </w:r>
      <w:r w:rsidR="00F20E88" w:rsidRPr="00002631">
        <w:rPr>
          <w:rFonts w:ascii="宋体" w:cs="宋体" w:hint="eastAsia"/>
          <w:szCs w:val="21"/>
        </w:rPr>
        <w:t>、中文配音音轨</w:t>
      </w:r>
      <w:r w:rsidR="002614F3" w:rsidRPr="00002631">
        <w:rPr>
          <w:rFonts w:ascii="宋体" w:cs="宋体" w:hint="eastAsia"/>
          <w:szCs w:val="21"/>
        </w:rPr>
        <w:t>以及</w:t>
      </w:r>
      <w:r w:rsidR="00F20E88" w:rsidRPr="001555F3">
        <w:rPr>
          <w:rFonts w:ascii="宋体" w:cs="宋体" w:hint="eastAsia"/>
          <w:szCs w:val="21"/>
        </w:rPr>
        <w:t>影片</w:t>
      </w:r>
      <w:r w:rsidR="00844E20" w:rsidRPr="001555F3">
        <w:rPr>
          <w:rFonts w:ascii="宋体" w:cs="宋体" w:hint="eastAsia"/>
          <w:szCs w:val="21"/>
        </w:rPr>
        <w:t>发行配套</w:t>
      </w:r>
      <w:r w:rsidR="00002631" w:rsidRPr="00272C47">
        <w:rPr>
          <w:rFonts w:ascii="宋体" w:cs="宋体" w:hint="eastAsia"/>
          <w:szCs w:val="21"/>
        </w:rPr>
        <w:t>免费</w:t>
      </w:r>
      <w:r w:rsidR="00844E20" w:rsidRPr="001555F3">
        <w:rPr>
          <w:rFonts w:ascii="宋体" w:cs="宋体" w:hint="eastAsia"/>
          <w:szCs w:val="21"/>
        </w:rPr>
        <w:t>附带</w:t>
      </w:r>
      <w:r w:rsidR="00F20E88" w:rsidRPr="001555F3">
        <w:rPr>
          <w:rFonts w:ascii="宋体" w:cs="宋体" w:hint="eastAsia"/>
          <w:szCs w:val="21"/>
        </w:rPr>
        <w:t>的</w:t>
      </w:r>
      <w:r w:rsidR="00844E20" w:rsidRPr="001555F3">
        <w:rPr>
          <w:rFonts w:ascii="宋体" w:cs="宋体" w:hint="eastAsia"/>
          <w:szCs w:val="21"/>
        </w:rPr>
        <w:t>影片</w:t>
      </w:r>
      <w:r w:rsidR="002614F3" w:rsidRPr="001555F3">
        <w:rPr>
          <w:rFonts w:ascii="宋体" w:cs="宋体" w:hint="eastAsia"/>
          <w:szCs w:val="21"/>
        </w:rPr>
        <w:t>介绍、</w:t>
      </w:r>
      <w:r w:rsidR="00F20E88" w:rsidRPr="001555F3">
        <w:rPr>
          <w:rFonts w:ascii="宋体" w:cs="宋体" w:hint="eastAsia"/>
          <w:szCs w:val="21"/>
        </w:rPr>
        <w:t>宣传海报</w:t>
      </w:r>
      <w:r w:rsidR="002614F3" w:rsidRPr="001555F3">
        <w:rPr>
          <w:rFonts w:ascii="宋体" w:cs="宋体" w:hint="eastAsia"/>
          <w:szCs w:val="21"/>
        </w:rPr>
        <w:t>、</w:t>
      </w:r>
      <w:proofErr w:type="gramStart"/>
      <w:r w:rsidR="00F20E88" w:rsidRPr="001555F3">
        <w:rPr>
          <w:rFonts w:ascii="宋体" w:cs="宋体" w:hint="eastAsia"/>
          <w:szCs w:val="21"/>
        </w:rPr>
        <w:t>片花短视频</w:t>
      </w:r>
      <w:proofErr w:type="gramEnd"/>
      <w:r w:rsidR="002614F3" w:rsidRPr="001555F3">
        <w:rPr>
          <w:rFonts w:ascii="宋体" w:cs="宋体" w:hint="eastAsia"/>
          <w:szCs w:val="21"/>
        </w:rPr>
        <w:t>、与影片主题相对应的教育资源包（如有）</w:t>
      </w:r>
      <w:r w:rsidR="00663396">
        <w:rPr>
          <w:rFonts w:hint="eastAsia"/>
          <w:kern w:val="2"/>
          <w:szCs w:val="21"/>
        </w:rPr>
        <w:t>等资料</w:t>
      </w:r>
      <w:r w:rsidR="006B1C28" w:rsidRPr="00C50E6B">
        <w:rPr>
          <w:rFonts w:ascii="宋体" w:cs="宋体" w:hint="eastAsia"/>
          <w:szCs w:val="21"/>
        </w:rPr>
        <w:t>。</w:t>
      </w:r>
      <w:r w:rsidRPr="001555F3">
        <w:rPr>
          <w:rFonts w:ascii="宋体" w:cs="宋体" w:hint="eastAsia"/>
          <w:szCs w:val="21"/>
        </w:rPr>
        <w:t>影片清单如下：</w:t>
      </w:r>
    </w:p>
    <w:p w:rsidR="0099747D" w:rsidRDefault="00F31B0C">
      <w:pPr>
        <w:jc w:val="center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影片清单</w:t>
      </w:r>
    </w:p>
    <w:tbl>
      <w:tblPr>
        <w:tblW w:w="7301" w:type="dxa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3333"/>
        <w:gridCol w:w="1115"/>
        <w:gridCol w:w="1720"/>
      </w:tblGrid>
      <w:tr w:rsidR="00E712D9" w:rsidTr="001555F3">
        <w:trPr>
          <w:cantSplit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D9" w:rsidRDefault="00E712D9">
            <w:pPr>
              <w:tabs>
                <w:tab w:val="right" w:pos="6480"/>
                <w:tab w:val="right" w:pos="8640"/>
              </w:tabs>
              <w:jc w:val="center"/>
              <w:textAlignment w:val="center"/>
              <w:rPr>
                <w:rFonts w:ascii="Arial" w:hAnsi="Arial"/>
                <w:b/>
              </w:rPr>
            </w:pPr>
            <w:r>
              <w:rPr>
                <w:rFonts w:ascii="Arial" w:hAnsi="Arial" w:hint="eastAsia"/>
                <w:b/>
              </w:rPr>
              <w:t>序号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2D9" w:rsidRDefault="00E712D9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  <w:r>
              <w:rPr>
                <w:rFonts w:ascii="Arial" w:hAnsi="Arial" w:cs="Arial" w:hint="eastAsia"/>
                <w:b/>
              </w:rPr>
              <w:t>影片名称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2D9" w:rsidRDefault="00E712D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单位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2D9" w:rsidRDefault="00E712D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数量</w:t>
            </w:r>
          </w:p>
        </w:tc>
      </w:tr>
      <w:tr w:rsidR="00E712D9" w:rsidTr="001555F3">
        <w:trPr>
          <w:cantSplit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D9" w:rsidRDefault="00E712D9">
            <w:pPr>
              <w:tabs>
                <w:tab w:val="right" w:pos="6480"/>
                <w:tab w:val="right" w:pos="8640"/>
              </w:tabs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333" w:type="dxa"/>
          </w:tcPr>
          <w:p w:rsidR="00E712D9" w:rsidRDefault="00E712D9">
            <w:pPr>
              <w:spacing w:line="360" w:lineRule="auto"/>
              <w:jc w:val="both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科普影</w:t>
            </w:r>
            <w:r>
              <w:rPr>
                <w:rFonts w:hint="eastAsia"/>
                <w:color w:val="000000"/>
                <w:sz w:val="20"/>
                <w:szCs w:val="20"/>
              </w:rPr>
              <w:t>片</w:t>
            </w:r>
            <w:r>
              <w:rPr>
                <w:rFonts w:hint="eastAsia"/>
                <w:kern w:val="2"/>
              </w:rPr>
              <w:t>《珊瑚礁的重生》（</w:t>
            </w:r>
            <w:r>
              <w:rPr>
                <w:rFonts w:hint="eastAsia"/>
                <w:kern w:val="2"/>
              </w:rPr>
              <w:t>A Reef Reborn</w:t>
            </w:r>
            <w:r>
              <w:rPr>
                <w:rFonts w:hint="eastAsia"/>
                <w:kern w:val="2"/>
              </w:rPr>
              <w:t>）</w:t>
            </w:r>
            <w:r>
              <w:rPr>
                <w:rFonts w:hint="eastAsia"/>
                <w:color w:val="000000"/>
                <w:sz w:val="20"/>
                <w:szCs w:val="20"/>
              </w:rPr>
              <w:t>4D  2k</w:t>
            </w:r>
            <w:r>
              <w:rPr>
                <w:rFonts w:hint="eastAsia"/>
                <w:color w:val="000000"/>
                <w:sz w:val="20"/>
                <w:szCs w:val="20"/>
              </w:rPr>
              <w:t>版本，</w:t>
            </w:r>
            <w:r>
              <w:rPr>
                <w:rFonts w:hint="eastAsia"/>
                <w:sz w:val="20"/>
                <w:szCs w:val="20"/>
              </w:rPr>
              <w:t>数字版</w:t>
            </w:r>
            <w:r>
              <w:rPr>
                <w:rFonts w:hint="eastAsia"/>
                <w:color w:val="000000"/>
                <w:sz w:val="20"/>
                <w:szCs w:val="20"/>
              </w:rPr>
              <w:t>, 12</w:t>
            </w:r>
            <w:r>
              <w:rPr>
                <w:rFonts w:hint="eastAsia"/>
                <w:color w:val="000000"/>
                <w:sz w:val="20"/>
                <w:szCs w:val="20"/>
              </w:rPr>
              <w:t>分钟，中文配音</w:t>
            </w:r>
          </w:p>
        </w:tc>
        <w:tc>
          <w:tcPr>
            <w:tcW w:w="1115" w:type="dxa"/>
          </w:tcPr>
          <w:p w:rsidR="00E712D9" w:rsidRDefault="00E712D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720" w:type="dxa"/>
          </w:tcPr>
          <w:p w:rsidR="00E712D9" w:rsidRDefault="00E712D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</w:tbl>
    <w:p w:rsidR="008B0BB6" w:rsidRDefault="003A45F5">
      <w:pPr>
        <w:pStyle w:val="3"/>
        <w:rPr>
          <w:kern w:val="2"/>
          <w:szCs w:val="21"/>
        </w:rPr>
      </w:pPr>
      <w:r>
        <w:rPr>
          <w:rFonts w:ascii="宋体" w:cs="宋体" w:hint="eastAsia"/>
          <w:szCs w:val="21"/>
        </w:rPr>
        <w:t>2</w:t>
      </w:r>
      <w:r w:rsidRPr="00F23ADD">
        <w:rPr>
          <w:rFonts w:ascii="宋体" w:cs="宋体" w:hint="eastAsia"/>
          <w:szCs w:val="21"/>
        </w:rPr>
        <w:t>.</w:t>
      </w:r>
      <w:r w:rsidR="008B0BB6" w:rsidRPr="008B0BB6">
        <w:rPr>
          <w:rFonts w:hint="eastAsia"/>
          <w:kern w:val="2"/>
          <w:szCs w:val="21"/>
        </w:rPr>
        <w:t>影片的授权许可放映期为</w:t>
      </w:r>
      <w:r w:rsidR="008B0BB6" w:rsidRPr="008B0BB6">
        <w:rPr>
          <w:rFonts w:hint="eastAsia"/>
          <w:kern w:val="2"/>
          <w:szCs w:val="21"/>
        </w:rPr>
        <w:t>12</w:t>
      </w:r>
      <w:r w:rsidR="008B0BB6" w:rsidRPr="008B0BB6">
        <w:rPr>
          <w:rFonts w:hint="eastAsia"/>
          <w:kern w:val="2"/>
          <w:szCs w:val="21"/>
        </w:rPr>
        <w:t>个月，从采购人正式对公众开放放映起算。如放映期间因自然灾害、社会事件、恐暴、疫情、政府政令等不可抗力原因造成暂停放映的，许可放映期将按累计暂停时长顺延。</w:t>
      </w:r>
    </w:p>
    <w:p w:rsidR="008B0BB6" w:rsidRDefault="008B0BB6">
      <w:pPr>
        <w:pStyle w:val="3"/>
        <w:rPr>
          <w:kern w:val="2"/>
          <w:szCs w:val="21"/>
        </w:rPr>
      </w:pPr>
      <w:r w:rsidRPr="00F23ADD">
        <w:rPr>
          <w:rFonts w:ascii="宋体" w:cs="宋体" w:hint="eastAsia"/>
          <w:szCs w:val="21"/>
        </w:rPr>
        <w:t>3.负责按要求将影片上报并通过国家电影局</w:t>
      </w:r>
      <w:r w:rsidR="00BF419F">
        <w:rPr>
          <w:rFonts w:ascii="宋体" w:cs="宋体" w:hint="eastAsia"/>
          <w:szCs w:val="21"/>
        </w:rPr>
        <w:t>及有关管理部门</w:t>
      </w:r>
      <w:r w:rsidRPr="00F23ADD">
        <w:rPr>
          <w:rFonts w:ascii="宋体" w:cs="宋体" w:hint="eastAsia"/>
          <w:szCs w:val="21"/>
        </w:rPr>
        <w:t>的审查，</w:t>
      </w:r>
      <w:r>
        <w:rPr>
          <w:rFonts w:ascii="宋体" w:cs="宋体" w:hint="eastAsia"/>
          <w:szCs w:val="21"/>
        </w:rPr>
        <w:t>取得</w:t>
      </w:r>
      <w:r w:rsidRPr="00F23ADD">
        <w:rPr>
          <w:rFonts w:ascii="宋体" w:cs="宋体" w:hint="eastAsia"/>
          <w:szCs w:val="21"/>
        </w:rPr>
        <w:t>在国内公开放映许</w:t>
      </w:r>
      <w:r>
        <w:rPr>
          <w:rFonts w:ascii="宋体" w:cs="宋体" w:hint="eastAsia"/>
          <w:szCs w:val="21"/>
        </w:rPr>
        <w:t>可</w:t>
      </w:r>
      <w:r w:rsidR="00BF419F">
        <w:rPr>
          <w:rFonts w:ascii="宋体" w:cs="宋体" w:hint="eastAsia"/>
          <w:szCs w:val="21"/>
        </w:rPr>
        <w:t>，并</w:t>
      </w:r>
      <w:r w:rsidRPr="00F23ADD">
        <w:rPr>
          <w:rFonts w:ascii="宋体" w:cs="宋体" w:hint="eastAsia"/>
          <w:szCs w:val="21"/>
        </w:rPr>
        <w:t>承担相应的审查</w:t>
      </w:r>
      <w:r w:rsidR="00BF419F">
        <w:rPr>
          <w:rFonts w:ascii="宋体" w:cs="宋体" w:hint="eastAsia"/>
          <w:szCs w:val="21"/>
        </w:rPr>
        <w:t>及管理</w:t>
      </w:r>
      <w:r w:rsidRPr="00F23ADD">
        <w:rPr>
          <w:rFonts w:ascii="宋体" w:cs="宋体" w:hint="eastAsia"/>
          <w:szCs w:val="21"/>
        </w:rPr>
        <w:t>费用。</w:t>
      </w:r>
    </w:p>
    <w:p w:rsidR="008B0BB6" w:rsidRDefault="008B0BB6">
      <w:pPr>
        <w:pStyle w:val="3"/>
        <w:rPr>
          <w:kern w:val="2"/>
          <w:szCs w:val="21"/>
        </w:rPr>
      </w:pPr>
      <w:r w:rsidRPr="008B0BB6">
        <w:rPr>
          <w:rFonts w:hint="eastAsia"/>
          <w:kern w:val="2"/>
          <w:szCs w:val="21"/>
        </w:rPr>
        <w:t>4.</w:t>
      </w:r>
      <w:r w:rsidRPr="008B0BB6">
        <w:rPr>
          <w:rFonts w:hint="eastAsia"/>
          <w:kern w:val="2"/>
          <w:szCs w:val="21"/>
        </w:rPr>
        <w:t>影片应制作成</w:t>
      </w:r>
      <w:r w:rsidRPr="008B0BB6">
        <w:rPr>
          <w:rFonts w:hint="eastAsia"/>
          <w:kern w:val="2"/>
          <w:szCs w:val="21"/>
        </w:rPr>
        <w:t>DCP</w:t>
      </w:r>
      <w:r w:rsidRPr="008B0BB6">
        <w:rPr>
          <w:rFonts w:hint="eastAsia"/>
          <w:kern w:val="2"/>
          <w:szCs w:val="21"/>
        </w:rPr>
        <w:t>格式，</w:t>
      </w:r>
      <w:r>
        <w:rPr>
          <w:rFonts w:hint="eastAsia"/>
          <w:kern w:val="2"/>
          <w:szCs w:val="21"/>
        </w:rPr>
        <w:t>中文配音，</w:t>
      </w:r>
      <w:r w:rsidRPr="008B0BB6">
        <w:rPr>
          <w:rFonts w:hint="eastAsia"/>
          <w:kern w:val="2"/>
          <w:szCs w:val="21"/>
        </w:rPr>
        <w:t>清晰度不低于</w:t>
      </w:r>
      <w:r w:rsidRPr="008B0BB6">
        <w:rPr>
          <w:rFonts w:hint="eastAsia"/>
          <w:kern w:val="2"/>
          <w:szCs w:val="21"/>
        </w:rPr>
        <w:t>2K</w:t>
      </w:r>
      <w:r w:rsidRPr="008B0BB6">
        <w:rPr>
          <w:rFonts w:hint="eastAsia"/>
          <w:kern w:val="2"/>
          <w:szCs w:val="21"/>
        </w:rPr>
        <w:t>，在交货时提供相应影片的宣传海报</w:t>
      </w:r>
      <w:r w:rsidR="00C50E6B">
        <w:rPr>
          <w:rFonts w:hint="eastAsia"/>
          <w:kern w:val="2"/>
          <w:szCs w:val="21"/>
        </w:rPr>
        <w:t>、</w:t>
      </w:r>
      <w:r w:rsidRPr="008B0BB6">
        <w:rPr>
          <w:rFonts w:hint="eastAsia"/>
          <w:kern w:val="2"/>
          <w:szCs w:val="21"/>
        </w:rPr>
        <w:t>片花短视频</w:t>
      </w:r>
      <w:r w:rsidR="00615129">
        <w:rPr>
          <w:rFonts w:hint="eastAsia"/>
          <w:kern w:val="2"/>
          <w:szCs w:val="21"/>
        </w:rPr>
        <w:t>等配套</w:t>
      </w:r>
      <w:r w:rsidR="00B373C6" w:rsidRPr="00B94CE4">
        <w:rPr>
          <w:rFonts w:ascii="宋体" w:cs="宋体" w:hint="eastAsia"/>
          <w:szCs w:val="21"/>
        </w:rPr>
        <w:t>附带</w:t>
      </w:r>
      <w:r w:rsidR="00615129">
        <w:rPr>
          <w:rFonts w:hint="eastAsia"/>
          <w:kern w:val="2"/>
          <w:szCs w:val="21"/>
        </w:rPr>
        <w:t>资料</w:t>
      </w:r>
      <w:r w:rsidRPr="008B0BB6">
        <w:rPr>
          <w:rFonts w:hint="eastAsia"/>
          <w:kern w:val="2"/>
          <w:szCs w:val="21"/>
        </w:rPr>
        <w:t>。</w:t>
      </w:r>
    </w:p>
    <w:p w:rsidR="0099747D" w:rsidRDefault="00F31B0C">
      <w:pPr>
        <w:pStyle w:val="3"/>
        <w:rPr>
          <w:kern w:val="2"/>
          <w:szCs w:val="21"/>
        </w:rPr>
      </w:pPr>
      <w:r>
        <w:rPr>
          <w:rFonts w:hint="eastAsia"/>
          <w:kern w:val="2"/>
          <w:szCs w:val="21"/>
        </w:rPr>
        <w:t>5.</w:t>
      </w:r>
      <w:r>
        <w:rPr>
          <w:rFonts w:hint="eastAsia"/>
          <w:kern w:val="2"/>
          <w:szCs w:val="21"/>
        </w:rPr>
        <w:t>负责将</w:t>
      </w:r>
      <w:r>
        <w:rPr>
          <w:rFonts w:ascii="宋体" w:cs="宋体" w:hint="eastAsia"/>
        </w:rPr>
        <w:t>影片运输抵达广东科学中心指定地点。</w:t>
      </w:r>
    </w:p>
    <w:p w:rsidR="0099747D" w:rsidRDefault="00F31B0C">
      <w:pPr>
        <w:pStyle w:val="3"/>
        <w:rPr>
          <w:kern w:val="2"/>
          <w:szCs w:val="21"/>
        </w:rPr>
      </w:pPr>
      <w:r>
        <w:rPr>
          <w:rFonts w:hint="eastAsia"/>
          <w:kern w:val="2"/>
          <w:szCs w:val="21"/>
        </w:rPr>
        <w:t>6.</w:t>
      </w:r>
      <w:r>
        <w:rPr>
          <w:rFonts w:hint="eastAsia"/>
          <w:kern w:val="2"/>
          <w:szCs w:val="21"/>
        </w:rPr>
        <w:t>其他相关服务。</w:t>
      </w:r>
    </w:p>
    <w:p w:rsidR="00F23ADD" w:rsidRPr="001555F3" w:rsidRDefault="00CF3C4A" w:rsidP="001555F3">
      <w:pPr>
        <w:pStyle w:val="3"/>
        <w:ind w:firstLineChars="0" w:firstLine="422"/>
        <w:rPr>
          <w:rFonts w:ascii="宋体" w:cs="宋体"/>
          <w:b/>
          <w:szCs w:val="21"/>
        </w:rPr>
      </w:pPr>
      <w:r w:rsidRPr="001555F3">
        <w:rPr>
          <w:rFonts w:ascii="宋体" w:cs="宋体" w:hint="eastAsia"/>
          <w:b/>
          <w:szCs w:val="21"/>
        </w:rPr>
        <w:t>三</w:t>
      </w:r>
      <w:r w:rsidR="00766B48" w:rsidRPr="001555F3">
        <w:rPr>
          <w:rFonts w:ascii="宋体" w:cs="宋体" w:hint="eastAsia"/>
          <w:b/>
          <w:szCs w:val="21"/>
        </w:rPr>
        <w:t>、</w:t>
      </w:r>
      <w:r w:rsidRPr="001555F3">
        <w:rPr>
          <w:rFonts w:ascii="宋体" w:cs="宋体" w:hint="eastAsia"/>
          <w:b/>
          <w:szCs w:val="21"/>
        </w:rPr>
        <w:t>报价要求</w:t>
      </w:r>
    </w:p>
    <w:p w:rsidR="00F44054" w:rsidRDefault="006155E7">
      <w:pPr>
        <w:pStyle w:val="3"/>
        <w:rPr>
          <w:rFonts w:ascii="宋体" w:cs="宋体"/>
          <w:szCs w:val="21"/>
        </w:rPr>
      </w:pPr>
      <w:r w:rsidRPr="00CF3C4A">
        <w:rPr>
          <w:rFonts w:ascii="宋体" w:cs="宋体" w:hint="eastAsia"/>
          <w:szCs w:val="21"/>
        </w:rPr>
        <w:lastRenderedPageBreak/>
        <w:t>以人民币</w:t>
      </w:r>
      <w:r>
        <w:rPr>
          <w:rFonts w:ascii="宋体" w:cs="宋体" w:hint="eastAsia"/>
          <w:szCs w:val="21"/>
        </w:rPr>
        <w:t>报价，</w:t>
      </w:r>
      <w:r w:rsidRPr="00CF3C4A">
        <w:rPr>
          <w:rFonts w:ascii="宋体" w:cs="宋体" w:hint="eastAsia"/>
          <w:szCs w:val="21"/>
        </w:rPr>
        <w:t>实行总价包干</w:t>
      </w:r>
      <w:r>
        <w:rPr>
          <w:rFonts w:ascii="宋体" w:cs="宋体" w:hint="eastAsia"/>
          <w:szCs w:val="21"/>
        </w:rPr>
        <w:t>。</w:t>
      </w:r>
      <w:r w:rsidR="00CF3C4A" w:rsidRPr="00CF3C4A">
        <w:rPr>
          <w:rFonts w:ascii="宋体" w:cs="宋体" w:hint="eastAsia"/>
          <w:szCs w:val="21"/>
        </w:rPr>
        <w:t>供应商报价须包含</w:t>
      </w:r>
      <w:r w:rsidR="00342FB2">
        <w:rPr>
          <w:rFonts w:ascii="宋体" w:cs="宋体" w:hint="eastAsia"/>
          <w:szCs w:val="21"/>
        </w:rPr>
        <w:t>影片</w:t>
      </w:r>
      <w:r w:rsidR="00342FB2" w:rsidRPr="008B0BB6">
        <w:rPr>
          <w:rFonts w:hint="eastAsia"/>
          <w:kern w:val="2"/>
          <w:szCs w:val="21"/>
        </w:rPr>
        <w:t>放映授权许可</w:t>
      </w:r>
      <w:r w:rsidR="00342FB2">
        <w:rPr>
          <w:rFonts w:hint="eastAsia"/>
          <w:kern w:val="2"/>
          <w:szCs w:val="21"/>
        </w:rPr>
        <w:t>等</w:t>
      </w:r>
      <w:r w:rsidR="00CF3C4A" w:rsidRPr="00CF3C4A">
        <w:rPr>
          <w:rFonts w:ascii="宋体" w:cs="宋体" w:hint="eastAsia"/>
          <w:szCs w:val="21"/>
        </w:rPr>
        <w:t>一切为完成项目产生的可预见或不可预见的各项费用，采购人不再另行</w:t>
      </w:r>
      <w:r>
        <w:rPr>
          <w:rFonts w:ascii="宋体" w:cs="宋体" w:hint="eastAsia"/>
          <w:szCs w:val="21"/>
        </w:rPr>
        <w:t>承担</w:t>
      </w:r>
      <w:r w:rsidR="00CF3C4A" w:rsidRPr="00CF3C4A">
        <w:rPr>
          <w:rFonts w:ascii="宋体" w:cs="宋体" w:hint="eastAsia"/>
          <w:szCs w:val="21"/>
        </w:rPr>
        <w:t>任何费用。</w:t>
      </w:r>
    </w:p>
    <w:p w:rsidR="00F44054" w:rsidRPr="00E712D9" w:rsidRDefault="00F44054" w:rsidP="001555F3">
      <w:pPr>
        <w:pStyle w:val="3"/>
      </w:pPr>
    </w:p>
    <w:sectPr w:rsidR="00F44054" w:rsidRPr="00E712D9" w:rsidSect="001555F3">
      <w:footerReference w:type="default" r:id="rId9"/>
      <w:pgSz w:w="11906" w:h="16838"/>
      <w:pgMar w:top="1418" w:right="1558" w:bottom="1276" w:left="1560" w:header="851" w:footer="68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9A" w:rsidRDefault="00192A9A" w:rsidP="002705A6">
      <w:r>
        <w:separator/>
      </w:r>
    </w:p>
  </w:endnote>
  <w:endnote w:type="continuationSeparator" w:id="0">
    <w:p w:rsidR="00192A9A" w:rsidRDefault="00192A9A" w:rsidP="0027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2324213"/>
      <w:docPartObj>
        <w:docPartGallery w:val="Page Numbers (Bottom of Page)"/>
        <w:docPartUnique/>
      </w:docPartObj>
    </w:sdtPr>
    <w:sdtEndPr/>
    <w:sdtContent>
      <w:p w:rsidR="002705A6" w:rsidRDefault="002705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5F3" w:rsidRPr="001555F3">
          <w:rPr>
            <w:noProof/>
            <w:lang w:val="zh-CN"/>
          </w:rPr>
          <w:t>1</w:t>
        </w:r>
        <w:r>
          <w:fldChar w:fldCharType="end"/>
        </w:r>
      </w:p>
    </w:sdtContent>
  </w:sdt>
  <w:p w:rsidR="002705A6" w:rsidRDefault="002705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9A" w:rsidRDefault="00192A9A" w:rsidP="002705A6">
      <w:r>
        <w:separator/>
      </w:r>
    </w:p>
  </w:footnote>
  <w:footnote w:type="continuationSeparator" w:id="0">
    <w:p w:rsidR="00192A9A" w:rsidRDefault="00192A9A" w:rsidP="00270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03065"/>
    <w:rsid w:val="00002631"/>
    <w:rsid w:val="00034A8C"/>
    <w:rsid w:val="00064863"/>
    <w:rsid w:val="00110F10"/>
    <w:rsid w:val="001278DA"/>
    <w:rsid w:val="00153BCF"/>
    <w:rsid w:val="001555F3"/>
    <w:rsid w:val="00157407"/>
    <w:rsid w:val="0016729E"/>
    <w:rsid w:val="00192A9A"/>
    <w:rsid w:val="001D4550"/>
    <w:rsid w:val="001F784A"/>
    <w:rsid w:val="0020447A"/>
    <w:rsid w:val="002614F3"/>
    <w:rsid w:val="002705A6"/>
    <w:rsid w:val="002A0697"/>
    <w:rsid w:val="00342FB2"/>
    <w:rsid w:val="00381721"/>
    <w:rsid w:val="003A45F5"/>
    <w:rsid w:val="00472600"/>
    <w:rsid w:val="00483506"/>
    <w:rsid w:val="004C27A3"/>
    <w:rsid w:val="004C57C4"/>
    <w:rsid w:val="004C5E23"/>
    <w:rsid w:val="004F6CCF"/>
    <w:rsid w:val="004F749A"/>
    <w:rsid w:val="00547143"/>
    <w:rsid w:val="00547660"/>
    <w:rsid w:val="00557F9E"/>
    <w:rsid w:val="005674FA"/>
    <w:rsid w:val="005C3A6F"/>
    <w:rsid w:val="00615129"/>
    <w:rsid w:val="006155E7"/>
    <w:rsid w:val="00663396"/>
    <w:rsid w:val="006713FD"/>
    <w:rsid w:val="0067470E"/>
    <w:rsid w:val="006B1C28"/>
    <w:rsid w:val="00766B48"/>
    <w:rsid w:val="00771431"/>
    <w:rsid w:val="00844E20"/>
    <w:rsid w:val="00865924"/>
    <w:rsid w:val="008B0BB6"/>
    <w:rsid w:val="008B64E4"/>
    <w:rsid w:val="008F2141"/>
    <w:rsid w:val="00954912"/>
    <w:rsid w:val="009754A4"/>
    <w:rsid w:val="00983300"/>
    <w:rsid w:val="0099747D"/>
    <w:rsid w:val="00A545EC"/>
    <w:rsid w:val="00B01341"/>
    <w:rsid w:val="00B12C06"/>
    <w:rsid w:val="00B373C6"/>
    <w:rsid w:val="00B55477"/>
    <w:rsid w:val="00BE165F"/>
    <w:rsid w:val="00BF419F"/>
    <w:rsid w:val="00C20013"/>
    <w:rsid w:val="00C50E6B"/>
    <w:rsid w:val="00C64AE0"/>
    <w:rsid w:val="00CC0883"/>
    <w:rsid w:val="00CE5100"/>
    <w:rsid w:val="00CF3C4A"/>
    <w:rsid w:val="00DE0D4F"/>
    <w:rsid w:val="00DF32DA"/>
    <w:rsid w:val="00DF3D64"/>
    <w:rsid w:val="00DF4644"/>
    <w:rsid w:val="00E16535"/>
    <w:rsid w:val="00E3456D"/>
    <w:rsid w:val="00E505DA"/>
    <w:rsid w:val="00E712D9"/>
    <w:rsid w:val="00EB6AD5"/>
    <w:rsid w:val="00F20E88"/>
    <w:rsid w:val="00F23ADD"/>
    <w:rsid w:val="00F31B0C"/>
    <w:rsid w:val="00F44054"/>
    <w:rsid w:val="09C22703"/>
    <w:rsid w:val="0C670CF8"/>
    <w:rsid w:val="10037535"/>
    <w:rsid w:val="15880A09"/>
    <w:rsid w:val="1B492BEA"/>
    <w:rsid w:val="23B10E51"/>
    <w:rsid w:val="24923E9C"/>
    <w:rsid w:val="28EF7997"/>
    <w:rsid w:val="29635E18"/>
    <w:rsid w:val="328A453F"/>
    <w:rsid w:val="32F644B7"/>
    <w:rsid w:val="34F514AB"/>
    <w:rsid w:val="3DC03065"/>
    <w:rsid w:val="42412765"/>
    <w:rsid w:val="47D96AFC"/>
    <w:rsid w:val="49514658"/>
    <w:rsid w:val="58812C9C"/>
    <w:rsid w:val="60C12AF6"/>
    <w:rsid w:val="689A01E2"/>
    <w:rsid w:val="722B244A"/>
    <w:rsid w:val="742D0198"/>
    <w:rsid w:val="796C3899"/>
    <w:rsid w:val="79B5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1"/>
      <w:szCs w:val="21"/>
    </w:rPr>
  </w:style>
  <w:style w:type="paragraph" w:styleId="2">
    <w:name w:val="heading 2"/>
    <w:basedOn w:val="a"/>
    <w:next w:val="a"/>
    <w:qFormat/>
    <w:pPr>
      <w:keepLines/>
      <w:widowControl w:val="0"/>
      <w:spacing w:line="480" w:lineRule="exac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Body Text Indent 3"/>
    <w:basedOn w:val="a"/>
    <w:qFormat/>
    <w:pPr>
      <w:widowControl w:val="0"/>
      <w:spacing w:line="360" w:lineRule="auto"/>
      <w:ind w:firstLineChars="200" w:firstLine="420"/>
      <w:jc w:val="both"/>
    </w:pPr>
    <w:rPr>
      <w:szCs w:val="20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="Calibri" w:hAnsi="Calibri"/>
      <w:kern w:val="2"/>
      <w:szCs w:val="22"/>
    </w:rPr>
  </w:style>
  <w:style w:type="character" w:customStyle="1" w:styleId="PageNumber1">
    <w:name w:val="Page Number1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10"/>
    </w:pPr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Char0"/>
    <w:rsid w:val="005C3A6F"/>
    <w:rPr>
      <w:sz w:val="18"/>
      <w:szCs w:val="18"/>
    </w:rPr>
  </w:style>
  <w:style w:type="character" w:customStyle="1" w:styleId="Char0">
    <w:name w:val="批注框文本 Char"/>
    <w:basedOn w:val="a0"/>
    <w:link w:val="a6"/>
    <w:rsid w:val="005C3A6F"/>
    <w:rPr>
      <w:sz w:val="18"/>
      <w:szCs w:val="18"/>
    </w:rPr>
  </w:style>
  <w:style w:type="paragraph" w:styleId="a7">
    <w:name w:val="header"/>
    <w:basedOn w:val="a"/>
    <w:link w:val="Char1"/>
    <w:rsid w:val="00270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2705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705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1"/>
      <w:szCs w:val="21"/>
    </w:rPr>
  </w:style>
  <w:style w:type="paragraph" w:styleId="2">
    <w:name w:val="heading 2"/>
    <w:basedOn w:val="a"/>
    <w:next w:val="a"/>
    <w:qFormat/>
    <w:pPr>
      <w:keepLines/>
      <w:widowControl w:val="0"/>
      <w:spacing w:line="480" w:lineRule="exac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Body Text Indent 3"/>
    <w:basedOn w:val="a"/>
    <w:qFormat/>
    <w:pPr>
      <w:widowControl w:val="0"/>
      <w:spacing w:line="360" w:lineRule="auto"/>
      <w:ind w:firstLineChars="200" w:firstLine="420"/>
      <w:jc w:val="both"/>
    </w:pPr>
    <w:rPr>
      <w:szCs w:val="20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="Calibri" w:hAnsi="Calibri"/>
      <w:kern w:val="2"/>
      <w:szCs w:val="22"/>
    </w:rPr>
  </w:style>
  <w:style w:type="character" w:customStyle="1" w:styleId="PageNumber1">
    <w:name w:val="Page Number1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10"/>
    </w:pPr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Char0"/>
    <w:rsid w:val="005C3A6F"/>
    <w:rPr>
      <w:sz w:val="18"/>
      <w:szCs w:val="18"/>
    </w:rPr>
  </w:style>
  <w:style w:type="character" w:customStyle="1" w:styleId="Char0">
    <w:name w:val="批注框文本 Char"/>
    <w:basedOn w:val="a0"/>
    <w:link w:val="a6"/>
    <w:rsid w:val="005C3A6F"/>
    <w:rPr>
      <w:sz w:val="18"/>
      <w:szCs w:val="18"/>
    </w:rPr>
  </w:style>
  <w:style w:type="paragraph" w:styleId="a7">
    <w:name w:val="header"/>
    <w:basedOn w:val="a"/>
    <w:link w:val="Char1"/>
    <w:rsid w:val="00270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2705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705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E6D362-81FF-4D4A-8F76-94DD8F4F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135</Words>
  <Characters>775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小马哥</dc:creator>
  <cp:lastModifiedBy>liangjunwei-530</cp:lastModifiedBy>
  <cp:revision>67</cp:revision>
  <dcterms:created xsi:type="dcterms:W3CDTF">2020-04-13T08:14:00Z</dcterms:created>
  <dcterms:modified xsi:type="dcterms:W3CDTF">2021-08-12T08:38:00Z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814AD1DBA03B4544A44A6AE9510BD957</vt:lpwstr>
  </property>
</Properties>
</file>