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46" w:firstLineChars="101"/>
        <w:jc w:val="center"/>
        <w:rPr>
          <w:rFonts w:hint="eastAsia"/>
          <w:b/>
          <w:sz w:val="44"/>
          <w:szCs w:val="44"/>
        </w:rPr>
      </w:pPr>
      <w:r>
        <w:rPr>
          <w:rFonts w:hint="eastAsia"/>
          <w:b/>
          <w:sz w:val="44"/>
          <w:szCs w:val="44"/>
        </w:rPr>
        <w:t>广东科学中心运行管理部监理采购需求</w:t>
      </w:r>
    </w:p>
    <w:p>
      <w:pPr>
        <w:spacing w:line="360" w:lineRule="auto"/>
        <w:ind w:firstLine="446" w:firstLineChars="101"/>
        <w:jc w:val="center"/>
        <w:rPr>
          <w:b/>
          <w:sz w:val="44"/>
          <w:szCs w:val="44"/>
        </w:rPr>
      </w:pPr>
    </w:p>
    <w:p>
      <w:pPr>
        <w:numPr>
          <w:ilvl w:val="0"/>
          <w:numId w:val="1"/>
        </w:numPr>
        <w:tabs>
          <w:tab w:val="left" w:pos="426"/>
        </w:tabs>
        <w:spacing w:line="360" w:lineRule="auto"/>
        <w:rPr>
          <w:b/>
          <w:sz w:val="28"/>
        </w:rPr>
      </w:pPr>
      <w:r>
        <w:rPr>
          <w:rFonts w:hint="eastAsia"/>
          <w:b/>
          <w:sz w:val="28"/>
        </w:rPr>
        <w:t>项目名称</w:t>
      </w:r>
    </w:p>
    <w:p>
      <w:pPr>
        <w:tabs>
          <w:tab w:val="left" w:pos="426"/>
        </w:tabs>
        <w:spacing w:line="360" w:lineRule="auto"/>
        <w:ind w:left="562"/>
        <w:rPr>
          <w:sz w:val="24"/>
        </w:rPr>
      </w:pPr>
      <w:r>
        <w:rPr>
          <w:rFonts w:hint="eastAsia"/>
          <w:sz w:val="24"/>
        </w:rPr>
        <w:t>广东科学中心</w:t>
      </w:r>
      <w:r>
        <w:rPr>
          <w:rFonts w:hint="eastAsia"/>
          <w:sz w:val="24"/>
          <w:lang w:eastAsia="zh-CN"/>
        </w:rPr>
        <w:t>日常维修、更新改造监理服务项目</w:t>
      </w:r>
    </w:p>
    <w:p>
      <w:pPr>
        <w:numPr>
          <w:ilvl w:val="0"/>
          <w:numId w:val="1"/>
        </w:numPr>
        <w:tabs>
          <w:tab w:val="left" w:pos="426"/>
        </w:tabs>
        <w:spacing w:line="360" w:lineRule="auto"/>
        <w:rPr>
          <w:b/>
          <w:sz w:val="28"/>
        </w:rPr>
      </w:pPr>
      <w:r>
        <w:rPr>
          <w:rFonts w:hint="eastAsia"/>
          <w:b/>
          <w:sz w:val="28"/>
        </w:rPr>
        <w:t>服务范围</w:t>
      </w:r>
    </w:p>
    <w:p>
      <w:pPr>
        <w:tabs>
          <w:tab w:val="left" w:pos="0"/>
        </w:tabs>
        <w:spacing w:line="360" w:lineRule="auto"/>
        <w:ind w:firstLine="566" w:firstLineChars="236"/>
        <w:rPr>
          <w:sz w:val="24"/>
        </w:rPr>
      </w:pPr>
      <w:r>
        <w:rPr>
          <w:rFonts w:hint="eastAsia"/>
          <w:sz w:val="24"/>
        </w:rPr>
        <w:t>为广东科学中心运行管理部所负责</w:t>
      </w:r>
      <w:r>
        <w:rPr>
          <w:rFonts w:hint="eastAsia"/>
          <w:sz w:val="24"/>
          <w:lang w:eastAsia="zh-CN"/>
        </w:rPr>
        <w:t>的日常维修、更新改造</w:t>
      </w:r>
      <w:r>
        <w:rPr>
          <w:rFonts w:hint="eastAsia"/>
          <w:sz w:val="24"/>
        </w:rPr>
        <w:t>项目提供监理服务。</w:t>
      </w:r>
      <w:r>
        <w:rPr>
          <w:rFonts w:hint="eastAsia"/>
          <w:sz w:val="24"/>
          <w:lang w:eastAsia="zh-CN"/>
        </w:rPr>
        <w:t>包括但</w:t>
      </w:r>
      <w:r>
        <w:rPr>
          <w:rFonts w:hint="eastAsia"/>
          <w:sz w:val="24"/>
        </w:rPr>
        <w:t>不限于以下范围：</w:t>
      </w:r>
    </w:p>
    <w:p>
      <w:pPr>
        <w:pStyle w:val="10"/>
        <w:numPr>
          <w:ilvl w:val="0"/>
          <w:numId w:val="2"/>
        </w:numPr>
        <w:tabs>
          <w:tab w:val="left" w:pos="426"/>
        </w:tabs>
        <w:spacing w:line="360" w:lineRule="auto"/>
        <w:ind w:firstLineChars="0"/>
        <w:rPr>
          <w:sz w:val="24"/>
        </w:rPr>
      </w:pPr>
      <w:r>
        <w:rPr>
          <w:rFonts w:hint="eastAsia"/>
          <w:sz w:val="24"/>
        </w:rPr>
        <w:t>展项维修改造项目；</w:t>
      </w:r>
    </w:p>
    <w:p>
      <w:pPr>
        <w:pStyle w:val="10"/>
        <w:numPr>
          <w:ilvl w:val="0"/>
          <w:numId w:val="2"/>
        </w:numPr>
        <w:tabs>
          <w:tab w:val="left" w:pos="426"/>
        </w:tabs>
        <w:spacing w:line="360" w:lineRule="auto"/>
        <w:ind w:firstLineChars="0"/>
        <w:rPr>
          <w:sz w:val="24"/>
        </w:rPr>
      </w:pPr>
      <w:r>
        <w:rPr>
          <w:rFonts w:hint="eastAsia"/>
          <w:sz w:val="24"/>
        </w:rPr>
        <w:t>建筑、机电安装</w:t>
      </w:r>
      <w:r>
        <w:rPr>
          <w:rFonts w:hint="eastAsia"/>
          <w:sz w:val="24"/>
          <w:lang w:eastAsia="zh-CN"/>
        </w:rPr>
        <w:t>等</w:t>
      </w:r>
      <w:r>
        <w:rPr>
          <w:rFonts w:hint="eastAsia"/>
          <w:sz w:val="24"/>
        </w:rPr>
        <w:t>维修改造项目；</w:t>
      </w:r>
    </w:p>
    <w:p>
      <w:pPr>
        <w:pStyle w:val="10"/>
        <w:numPr>
          <w:ilvl w:val="0"/>
          <w:numId w:val="2"/>
        </w:numPr>
        <w:tabs>
          <w:tab w:val="left" w:pos="426"/>
        </w:tabs>
        <w:spacing w:line="360" w:lineRule="auto"/>
        <w:ind w:firstLineChars="0"/>
        <w:rPr>
          <w:rFonts w:hint="eastAsia"/>
          <w:sz w:val="24"/>
        </w:rPr>
      </w:pPr>
      <w:r>
        <w:rPr>
          <w:rFonts w:hint="eastAsia"/>
          <w:sz w:val="24"/>
        </w:rPr>
        <w:t>设备设施维修改造项目；</w:t>
      </w:r>
    </w:p>
    <w:p>
      <w:pPr>
        <w:pStyle w:val="10"/>
        <w:numPr>
          <w:ilvl w:val="0"/>
          <w:numId w:val="2"/>
        </w:numPr>
        <w:tabs>
          <w:tab w:val="left" w:pos="426"/>
        </w:tabs>
        <w:spacing w:line="360" w:lineRule="auto"/>
        <w:ind w:firstLineChars="0"/>
        <w:rPr>
          <w:sz w:val="24"/>
        </w:rPr>
      </w:pPr>
      <w:r>
        <w:rPr>
          <w:rFonts w:hint="eastAsia"/>
          <w:sz w:val="24"/>
        </w:rPr>
        <w:t>项目所需材料、设备采购项目；</w:t>
      </w:r>
    </w:p>
    <w:p>
      <w:pPr>
        <w:pStyle w:val="10"/>
        <w:numPr>
          <w:ilvl w:val="0"/>
          <w:numId w:val="2"/>
        </w:numPr>
        <w:tabs>
          <w:tab w:val="left" w:pos="426"/>
        </w:tabs>
        <w:spacing w:line="360" w:lineRule="auto"/>
        <w:ind w:firstLineChars="0"/>
        <w:rPr>
          <w:sz w:val="24"/>
        </w:rPr>
      </w:pPr>
      <w:r>
        <w:rPr>
          <w:rFonts w:hint="eastAsia"/>
          <w:sz w:val="24"/>
        </w:rPr>
        <w:t>零碎工程项目；</w:t>
      </w:r>
    </w:p>
    <w:p>
      <w:pPr>
        <w:pStyle w:val="10"/>
        <w:numPr>
          <w:ilvl w:val="0"/>
          <w:numId w:val="2"/>
        </w:numPr>
        <w:tabs>
          <w:tab w:val="left" w:pos="426"/>
        </w:tabs>
        <w:spacing w:line="360" w:lineRule="auto"/>
        <w:ind w:firstLineChars="0"/>
        <w:rPr>
          <w:sz w:val="24"/>
        </w:rPr>
      </w:pPr>
      <w:r>
        <w:rPr>
          <w:rFonts w:hint="eastAsia"/>
          <w:sz w:val="24"/>
        </w:rPr>
        <w:t>其他</w:t>
      </w:r>
      <w:r>
        <w:rPr>
          <w:rFonts w:hint="eastAsia"/>
          <w:sz w:val="24"/>
          <w:lang w:eastAsia="zh-CN"/>
        </w:rPr>
        <w:t>项目。</w:t>
      </w:r>
    </w:p>
    <w:p>
      <w:pPr>
        <w:numPr>
          <w:ilvl w:val="0"/>
          <w:numId w:val="1"/>
        </w:numPr>
        <w:tabs>
          <w:tab w:val="left" w:pos="426"/>
        </w:tabs>
        <w:spacing w:line="360" w:lineRule="auto"/>
        <w:rPr>
          <w:b/>
          <w:sz w:val="28"/>
        </w:rPr>
      </w:pPr>
      <w:r>
        <w:rPr>
          <w:rFonts w:hint="eastAsia"/>
          <w:b/>
          <w:sz w:val="28"/>
        </w:rPr>
        <w:t>监理</w:t>
      </w:r>
      <w:r>
        <w:rPr>
          <w:rFonts w:hint="eastAsia"/>
          <w:b/>
          <w:sz w:val="28"/>
          <w:lang w:eastAsia="zh-CN"/>
        </w:rPr>
        <w:t>服务范围</w:t>
      </w:r>
    </w:p>
    <w:p>
      <w:pPr>
        <w:tabs>
          <w:tab w:val="left" w:pos="426"/>
        </w:tabs>
        <w:spacing w:line="360" w:lineRule="auto"/>
        <w:ind w:firstLine="480" w:firstLineChars="200"/>
        <w:rPr>
          <w:rFonts w:ascii="宋体" w:hAnsi="宋体"/>
          <w:sz w:val="24"/>
        </w:rPr>
      </w:pPr>
      <w:r>
        <w:rPr>
          <w:rFonts w:hint="eastAsia" w:ascii="Times New Roman" w:hAnsi="Times New Roman" w:eastAsia="宋体" w:cs="Times New Roman"/>
          <w:kern w:val="2"/>
          <w:sz w:val="24"/>
          <w:szCs w:val="22"/>
          <w:lang w:val="en-US" w:eastAsia="zh-CN" w:bidi="ar-SA"/>
        </w:rPr>
        <w:t>按照《工程建设监理规定》、《建设工程监理规范》等要求，</w:t>
      </w:r>
      <w:r>
        <w:rPr>
          <w:rFonts w:hint="eastAsia" w:cs="Times New Roman"/>
          <w:kern w:val="2"/>
          <w:sz w:val="24"/>
          <w:szCs w:val="22"/>
          <w:lang w:val="en-US" w:eastAsia="zh-CN" w:bidi="ar-SA"/>
        </w:rPr>
        <w:t>结合广东科学中心相关项目的实际要求，做好监理服务工作，</w:t>
      </w:r>
      <w:r>
        <w:rPr>
          <w:rFonts w:ascii="宋体" w:hAnsi="宋体"/>
          <w:sz w:val="24"/>
        </w:rPr>
        <w:t>包括但不限于以下主要内容</w:t>
      </w:r>
      <w:r>
        <w:rPr>
          <w:rFonts w:hint="eastAsia" w:ascii="宋体" w:hAnsi="宋体"/>
          <w:sz w:val="24"/>
        </w:rPr>
        <w:t>：</w:t>
      </w:r>
    </w:p>
    <w:p>
      <w:pPr>
        <w:numPr>
          <w:ilvl w:val="0"/>
          <w:numId w:val="3"/>
        </w:numPr>
        <w:tabs>
          <w:tab w:val="left" w:pos="426"/>
        </w:tabs>
        <w:spacing w:line="360" w:lineRule="auto"/>
        <w:rPr>
          <w:rFonts w:ascii="宋体" w:hAnsi="宋体"/>
          <w:sz w:val="24"/>
        </w:rPr>
      </w:pPr>
      <w:r>
        <w:rPr>
          <w:rFonts w:hint="eastAsia" w:ascii="宋体" w:hAnsi="宋体"/>
          <w:sz w:val="24"/>
        </w:rPr>
        <w:t>项目的合同及信息管理；</w:t>
      </w:r>
    </w:p>
    <w:p>
      <w:pPr>
        <w:numPr>
          <w:ilvl w:val="0"/>
          <w:numId w:val="3"/>
        </w:numPr>
        <w:tabs>
          <w:tab w:val="left" w:pos="426"/>
        </w:tabs>
        <w:spacing w:line="360" w:lineRule="auto"/>
        <w:rPr>
          <w:rFonts w:ascii="宋体" w:hAnsi="宋体"/>
          <w:sz w:val="24"/>
        </w:rPr>
      </w:pPr>
      <w:r>
        <w:rPr>
          <w:rFonts w:hint="eastAsia" w:ascii="宋体" w:hAnsi="宋体"/>
          <w:sz w:val="24"/>
        </w:rPr>
        <w:t>项目质量控制；</w:t>
      </w:r>
    </w:p>
    <w:p>
      <w:pPr>
        <w:numPr>
          <w:ilvl w:val="0"/>
          <w:numId w:val="3"/>
        </w:numPr>
        <w:tabs>
          <w:tab w:val="left" w:pos="426"/>
        </w:tabs>
        <w:spacing w:line="360" w:lineRule="auto"/>
        <w:rPr>
          <w:rFonts w:ascii="宋体" w:hAnsi="宋体"/>
          <w:sz w:val="24"/>
        </w:rPr>
      </w:pPr>
      <w:r>
        <w:rPr>
          <w:rFonts w:hint="eastAsia" w:ascii="宋体" w:hAnsi="宋体"/>
          <w:sz w:val="24"/>
        </w:rPr>
        <w:t>项目进度控制；</w:t>
      </w:r>
    </w:p>
    <w:p>
      <w:pPr>
        <w:numPr>
          <w:ilvl w:val="0"/>
          <w:numId w:val="3"/>
        </w:numPr>
        <w:tabs>
          <w:tab w:val="left" w:pos="426"/>
        </w:tabs>
        <w:spacing w:line="360" w:lineRule="auto"/>
        <w:rPr>
          <w:rFonts w:ascii="宋体" w:hAnsi="宋体"/>
          <w:sz w:val="24"/>
        </w:rPr>
      </w:pPr>
      <w:r>
        <w:rPr>
          <w:rFonts w:hint="eastAsia" w:ascii="宋体" w:hAnsi="宋体"/>
          <w:sz w:val="24"/>
        </w:rPr>
        <w:t>项目安全管理的监理工作；</w:t>
      </w:r>
    </w:p>
    <w:p>
      <w:pPr>
        <w:numPr>
          <w:ilvl w:val="0"/>
          <w:numId w:val="3"/>
        </w:numPr>
        <w:tabs>
          <w:tab w:val="left" w:pos="426"/>
        </w:tabs>
        <w:spacing w:line="360" w:lineRule="auto"/>
        <w:rPr>
          <w:rFonts w:ascii="宋体" w:hAnsi="宋体"/>
          <w:sz w:val="24"/>
        </w:rPr>
      </w:pPr>
      <w:r>
        <w:rPr>
          <w:rFonts w:hint="eastAsia" w:ascii="宋体" w:hAnsi="宋体"/>
          <w:sz w:val="24"/>
        </w:rPr>
        <w:t>协助投资造价控制；</w:t>
      </w:r>
    </w:p>
    <w:p>
      <w:pPr>
        <w:numPr>
          <w:ilvl w:val="0"/>
          <w:numId w:val="3"/>
        </w:numPr>
        <w:tabs>
          <w:tab w:val="left" w:pos="426"/>
        </w:tabs>
        <w:spacing w:line="360" w:lineRule="auto"/>
        <w:rPr>
          <w:rFonts w:ascii="宋体" w:hAnsi="宋体"/>
          <w:sz w:val="24"/>
        </w:rPr>
      </w:pPr>
      <w:r>
        <w:rPr>
          <w:rFonts w:hint="eastAsia" w:ascii="宋体" w:hAnsi="宋体"/>
          <w:sz w:val="24"/>
        </w:rPr>
        <w:t>项目协调管理；</w:t>
      </w:r>
    </w:p>
    <w:p>
      <w:pPr>
        <w:numPr>
          <w:ilvl w:val="0"/>
          <w:numId w:val="3"/>
        </w:numPr>
        <w:tabs>
          <w:tab w:val="left" w:pos="426"/>
        </w:tabs>
        <w:spacing w:line="360" w:lineRule="auto"/>
        <w:rPr>
          <w:rFonts w:ascii="宋体" w:hAnsi="宋体"/>
          <w:sz w:val="24"/>
        </w:rPr>
      </w:pPr>
      <w:r>
        <w:rPr>
          <w:rFonts w:hint="eastAsia" w:ascii="宋体" w:hAnsi="宋体"/>
          <w:sz w:val="24"/>
        </w:rPr>
        <w:t>项目的资料及档案管理；</w:t>
      </w:r>
    </w:p>
    <w:p>
      <w:pPr>
        <w:numPr>
          <w:ilvl w:val="0"/>
          <w:numId w:val="3"/>
        </w:numPr>
        <w:tabs>
          <w:tab w:val="left" w:pos="426"/>
        </w:tabs>
        <w:spacing w:line="360" w:lineRule="auto"/>
        <w:rPr>
          <w:rFonts w:ascii="宋体" w:hAnsi="宋体"/>
          <w:sz w:val="24"/>
        </w:rPr>
      </w:pPr>
      <w:r>
        <w:rPr>
          <w:rFonts w:hint="eastAsia" w:ascii="宋体" w:hAnsi="宋体"/>
          <w:sz w:val="24"/>
        </w:rPr>
        <w:t>项目</w:t>
      </w:r>
      <w:r>
        <w:rPr>
          <w:rFonts w:hint="eastAsia" w:ascii="宋体" w:hAnsi="宋体"/>
          <w:sz w:val="24"/>
          <w:lang w:eastAsia="zh-CN"/>
        </w:rPr>
        <w:t>现场</w:t>
      </w:r>
      <w:r>
        <w:rPr>
          <w:rFonts w:hint="eastAsia" w:ascii="宋体" w:hAnsi="宋体"/>
          <w:sz w:val="24"/>
        </w:rPr>
        <w:t>监理（含保修监理）；</w:t>
      </w:r>
    </w:p>
    <w:p>
      <w:pPr>
        <w:numPr>
          <w:ilvl w:val="0"/>
          <w:numId w:val="1"/>
        </w:numPr>
        <w:tabs>
          <w:tab w:val="left" w:pos="426"/>
        </w:tabs>
        <w:spacing w:line="360" w:lineRule="auto"/>
        <w:rPr>
          <w:b/>
          <w:sz w:val="28"/>
        </w:rPr>
      </w:pPr>
      <w:r>
        <w:rPr>
          <w:rFonts w:hint="eastAsia"/>
          <w:b/>
          <w:sz w:val="28"/>
        </w:rPr>
        <w:t>主要服务</w:t>
      </w:r>
      <w:r>
        <w:rPr>
          <w:rFonts w:hint="eastAsia"/>
          <w:b/>
          <w:sz w:val="28"/>
          <w:lang w:val="en-US" w:eastAsia="zh-CN"/>
        </w:rPr>
        <w:t>期限和方式</w:t>
      </w:r>
    </w:p>
    <w:p>
      <w:pPr>
        <w:pStyle w:val="10"/>
        <w:numPr>
          <w:ilvl w:val="0"/>
          <w:numId w:val="4"/>
        </w:numPr>
        <w:spacing w:line="360" w:lineRule="auto"/>
        <w:ind w:firstLineChars="0"/>
        <w:rPr>
          <w:rFonts w:ascii="宋体" w:hAnsi="宋体"/>
          <w:b/>
          <w:sz w:val="28"/>
          <w:szCs w:val="28"/>
        </w:rPr>
      </w:pPr>
      <w:r>
        <w:rPr>
          <w:rFonts w:hint="eastAsia" w:ascii="宋体" w:hAnsi="宋体"/>
          <w:b/>
          <w:sz w:val="28"/>
          <w:szCs w:val="28"/>
        </w:rPr>
        <w:t>服务期限</w:t>
      </w:r>
    </w:p>
    <w:p>
      <w:pPr>
        <w:spacing w:line="360" w:lineRule="auto"/>
        <w:ind w:firstLine="480" w:firstLineChars="200"/>
        <w:rPr>
          <w:rFonts w:hint="eastAsia" w:ascii="宋体" w:hAnsi="宋体"/>
          <w:sz w:val="24"/>
          <w:szCs w:val="28"/>
          <w:lang w:val="en-US" w:eastAsia="zh-CN"/>
        </w:rPr>
      </w:pPr>
      <w:r>
        <w:rPr>
          <w:rFonts w:hint="eastAsia" w:ascii="宋体" w:hAnsi="宋体"/>
          <w:sz w:val="24"/>
          <w:szCs w:val="28"/>
          <w:lang w:val="en-US" w:eastAsia="zh-CN"/>
        </w:rPr>
        <w:t>2021年  月  日—2022年  月  日，服务期限为1年。</w:t>
      </w:r>
    </w:p>
    <w:p>
      <w:pPr>
        <w:pStyle w:val="10"/>
        <w:numPr>
          <w:ilvl w:val="0"/>
          <w:numId w:val="4"/>
        </w:numPr>
        <w:spacing w:line="360" w:lineRule="auto"/>
        <w:ind w:firstLineChars="0"/>
        <w:rPr>
          <w:rFonts w:hint="eastAsia" w:ascii="宋体" w:hAnsi="宋体"/>
          <w:b/>
          <w:sz w:val="28"/>
          <w:szCs w:val="28"/>
        </w:rPr>
      </w:pPr>
      <w:r>
        <w:rPr>
          <w:rFonts w:hint="eastAsia" w:ascii="宋体" w:hAnsi="宋体"/>
          <w:b/>
          <w:sz w:val="28"/>
          <w:szCs w:val="28"/>
        </w:rPr>
        <w:t>主要服务方式</w:t>
      </w:r>
    </w:p>
    <w:p>
      <w:pPr>
        <w:pStyle w:val="10"/>
        <w:numPr>
          <w:ilvl w:val="0"/>
          <w:numId w:val="5"/>
        </w:numPr>
        <w:spacing w:line="360" w:lineRule="auto"/>
        <w:ind w:firstLineChars="0"/>
        <w:rPr>
          <w:rFonts w:hint="eastAsia" w:ascii="宋体" w:hAnsi="宋体"/>
          <w:sz w:val="24"/>
          <w:szCs w:val="28"/>
        </w:rPr>
      </w:pPr>
      <w:r>
        <w:rPr>
          <w:rFonts w:hint="eastAsia" w:ascii="宋体" w:hAnsi="宋体"/>
          <w:sz w:val="24"/>
          <w:szCs w:val="28"/>
          <w:lang w:eastAsia="zh-CN"/>
        </w:rPr>
        <w:t>项目实施地点为广东科学中心范围</w:t>
      </w:r>
    </w:p>
    <w:p>
      <w:pPr>
        <w:pStyle w:val="10"/>
        <w:numPr>
          <w:ilvl w:val="0"/>
          <w:numId w:val="5"/>
        </w:numPr>
        <w:spacing w:line="360" w:lineRule="auto"/>
        <w:ind w:firstLineChars="0"/>
        <w:rPr>
          <w:rFonts w:hint="eastAsia" w:ascii="宋体" w:hAnsi="宋体"/>
          <w:sz w:val="24"/>
          <w:szCs w:val="28"/>
          <w:lang w:eastAsia="zh-CN"/>
        </w:rPr>
      </w:pPr>
      <w:r>
        <w:rPr>
          <w:rFonts w:hint="eastAsia" w:ascii="宋体" w:hAnsi="宋体"/>
          <w:sz w:val="24"/>
          <w:szCs w:val="28"/>
          <w:lang w:eastAsia="zh-CN"/>
        </w:rPr>
        <w:t>由广东科学中心根据各个项目实施推进得情况，在项目具体实施前</w:t>
      </w:r>
      <w:r>
        <w:rPr>
          <w:rFonts w:hint="eastAsia" w:ascii="宋体" w:hAnsi="宋体"/>
          <w:sz w:val="24"/>
          <w:szCs w:val="28"/>
          <w:lang w:val="en-US" w:eastAsia="zh-CN"/>
        </w:rPr>
        <w:t xml:space="preserve">  天书面通知监理服务单位；监理服务单位应做好工作计划安排并按照相关要求派出</w:t>
      </w:r>
      <w:r>
        <w:rPr>
          <w:rFonts w:hint="eastAsia" w:ascii="宋体" w:hAnsi="宋体"/>
          <w:sz w:val="24"/>
          <w:szCs w:val="28"/>
          <w:lang w:eastAsia="zh-CN"/>
        </w:rPr>
        <w:t>配备足够完成项目监理工作的专业工程师及相关人员开展监理工作。</w:t>
      </w:r>
    </w:p>
    <w:p>
      <w:pPr>
        <w:pStyle w:val="10"/>
        <w:numPr>
          <w:ilvl w:val="0"/>
          <w:numId w:val="5"/>
        </w:numPr>
        <w:spacing w:line="360" w:lineRule="auto"/>
        <w:ind w:firstLineChars="0"/>
        <w:rPr>
          <w:rFonts w:hint="eastAsia" w:ascii="宋体" w:hAnsi="宋体"/>
          <w:sz w:val="24"/>
          <w:szCs w:val="28"/>
        </w:rPr>
      </w:pPr>
      <w:r>
        <w:rPr>
          <w:rFonts w:hint="eastAsia" w:ascii="宋体" w:hAnsi="宋体"/>
          <w:sz w:val="24"/>
          <w:szCs w:val="28"/>
          <w:lang w:eastAsia="zh-CN"/>
        </w:rPr>
        <w:t>监理单位可采用派驻人员在合同服务期限内长期驻场，也可</w:t>
      </w:r>
      <w:r>
        <w:rPr>
          <w:rFonts w:hint="eastAsia" w:ascii="宋体" w:hAnsi="宋体"/>
          <w:sz w:val="24"/>
          <w:szCs w:val="28"/>
        </w:rPr>
        <w:t>根据</w:t>
      </w:r>
      <w:r>
        <w:rPr>
          <w:rFonts w:hint="eastAsia" w:ascii="宋体" w:hAnsi="宋体"/>
          <w:sz w:val="24"/>
          <w:szCs w:val="28"/>
          <w:lang w:eastAsia="zh-CN"/>
        </w:rPr>
        <w:t>项目实施需要</w:t>
      </w:r>
      <w:r>
        <w:rPr>
          <w:rFonts w:hint="eastAsia" w:ascii="宋体" w:hAnsi="宋体"/>
          <w:sz w:val="24"/>
          <w:szCs w:val="28"/>
        </w:rPr>
        <w:t>随时派遣相关的</w:t>
      </w:r>
      <w:r>
        <w:rPr>
          <w:rFonts w:hint="eastAsia" w:ascii="宋体" w:hAnsi="宋体"/>
          <w:sz w:val="24"/>
          <w:szCs w:val="28"/>
          <w:lang w:eastAsia="zh-CN"/>
        </w:rPr>
        <w:t>服务人员</w:t>
      </w:r>
      <w:r>
        <w:rPr>
          <w:rFonts w:hint="eastAsia" w:ascii="宋体" w:hAnsi="宋体"/>
          <w:sz w:val="24"/>
          <w:szCs w:val="28"/>
        </w:rPr>
        <w:t>驻场。</w:t>
      </w:r>
      <w:r>
        <w:rPr>
          <w:rFonts w:hint="eastAsia" w:ascii="宋体" w:hAnsi="宋体"/>
          <w:sz w:val="24"/>
          <w:szCs w:val="28"/>
          <w:lang w:eastAsia="zh-CN"/>
        </w:rPr>
        <w:t>广东科学中心将提供驻场办公场所。</w:t>
      </w:r>
    </w:p>
    <w:p>
      <w:pPr>
        <w:pStyle w:val="10"/>
        <w:numPr>
          <w:ilvl w:val="0"/>
          <w:numId w:val="5"/>
        </w:numPr>
        <w:spacing w:line="360" w:lineRule="auto"/>
        <w:ind w:firstLineChars="0"/>
        <w:rPr>
          <w:rFonts w:hint="eastAsia" w:ascii="宋体" w:hAnsi="宋体"/>
          <w:sz w:val="24"/>
          <w:szCs w:val="28"/>
        </w:rPr>
      </w:pPr>
      <w:r>
        <w:rPr>
          <w:rFonts w:hint="eastAsia" w:ascii="宋体" w:hAnsi="宋体"/>
          <w:sz w:val="24"/>
          <w:szCs w:val="28"/>
          <w:lang w:val="en-US" w:eastAsia="zh-CN"/>
        </w:rPr>
        <w:t>监理</w:t>
      </w:r>
      <w:r>
        <w:rPr>
          <w:rFonts w:hint="eastAsia" w:ascii="宋体" w:hAnsi="宋体"/>
          <w:sz w:val="24"/>
          <w:szCs w:val="28"/>
          <w:lang w:eastAsia="zh-CN"/>
        </w:rPr>
        <w:t>服务单位还须</w:t>
      </w:r>
      <w:r>
        <w:rPr>
          <w:rFonts w:hint="eastAsia" w:ascii="宋体" w:hAnsi="宋体"/>
          <w:sz w:val="24"/>
          <w:szCs w:val="28"/>
        </w:rPr>
        <w:t>随时提供电话及网络咨询服务，解决在工程中遇到的相关问题；需要时可48小时内到现场提供相关专业的技术支持和咨询服务。</w:t>
      </w:r>
    </w:p>
    <w:p>
      <w:pPr>
        <w:numPr>
          <w:ilvl w:val="0"/>
          <w:numId w:val="1"/>
        </w:numPr>
        <w:tabs>
          <w:tab w:val="left" w:pos="426"/>
        </w:tabs>
        <w:spacing w:line="360" w:lineRule="auto"/>
        <w:rPr>
          <w:b/>
          <w:sz w:val="28"/>
        </w:rPr>
      </w:pPr>
      <w:r>
        <w:rPr>
          <w:rFonts w:hint="eastAsia"/>
          <w:b/>
          <w:sz w:val="28"/>
          <w:lang w:eastAsia="zh-CN"/>
        </w:rPr>
        <w:t>项目</w:t>
      </w:r>
      <w:r>
        <w:rPr>
          <w:rFonts w:hint="eastAsia"/>
          <w:b/>
          <w:sz w:val="28"/>
          <w:lang w:val="en-US" w:eastAsia="zh-CN"/>
        </w:rPr>
        <w:t>报价</w:t>
      </w:r>
      <w:r>
        <w:rPr>
          <w:rFonts w:hint="eastAsia"/>
          <w:b/>
          <w:sz w:val="28"/>
        </w:rPr>
        <w:t>及结算方式</w:t>
      </w:r>
    </w:p>
    <w:p>
      <w:pPr>
        <w:pStyle w:val="10"/>
        <w:numPr>
          <w:ilvl w:val="0"/>
          <w:numId w:val="6"/>
        </w:numPr>
        <w:spacing w:line="360" w:lineRule="auto"/>
        <w:ind w:firstLineChars="0"/>
        <w:rPr>
          <w:rFonts w:hint="eastAsia"/>
          <w:sz w:val="24"/>
        </w:rPr>
      </w:pPr>
      <w:r>
        <w:rPr>
          <w:rFonts w:hint="eastAsia" w:ascii="宋体" w:hAnsi="宋体"/>
          <w:sz w:val="24"/>
          <w:szCs w:val="28"/>
          <w:lang w:eastAsia="zh-CN"/>
        </w:rPr>
        <w:t>监理</w:t>
      </w:r>
      <w:r>
        <w:rPr>
          <w:rFonts w:hint="eastAsia"/>
          <w:sz w:val="24"/>
          <w:lang w:val="en-US" w:eastAsia="zh-CN"/>
        </w:rPr>
        <w:t>服务报价：按各个项目合计的总投资规模1000万元为基准，</w:t>
      </w:r>
      <w:r>
        <w:rPr>
          <w:rFonts w:hint="eastAsia" w:ascii="宋体" w:hAnsi="宋体"/>
          <w:sz w:val="24"/>
          <w:szCs w:val="28"/>
        </w:rPr>
        <w:t>根据粤建监协【2015】21号文要求（关于印发《广州、深圳、珠海、佛山工程监理费计费规则》的通知），按综合费率法</w:t>
      </w:r>
      <w:r>
        <w:rPr>
          <w:rFonts w:hint="eastAsia" w:ascii="宋体" w:hAnsi="宋体"/>
          <w:sz w:val="24"/>
          <w:szCs w:val="28"/>
          <w:lang w:eastAsia="zh-CN"/>
        </w:rPr>
        <w:t>计算，并自行考虑总体下浮。</w:t>
      </w:r>
    </w:p>
    <w:p>
      <w:pPr>
        <w:pStyle w:val="10"/>
        <w:numPr>
          <w:ilvl w:val="0"/>
          <w:numId w:val="6"/>
        </w:numPr>
        <w:spacing w:line="360" w:lineRule="auto"/>
        <w:ind w:firstLineChars="0"/>
        <w:rPr>
          <w:rFonts w:hint="eastAsia"/>
          <w:sz w:val="24"/>
        </w:rPr>
      </w:pPr>
      <w:r>
        <w:rPr>
          <w:rFonts w:hint="eastAsia"/>
          <w:sz w:val="24"/>
          <w:lang w:eastAsia="zh-CN"/>
        </w:rPr>
        <w:t>项目付款方式：</w:t>
      </w:r>
      <w:r>
        <w:rPr>
          <w:rFonts w:hint="eastAsia" w:ascii="宋体" w:hAnsi="宋体"/>
          <w:sz w:val="24"/>
          <w:szCs w:val="28"/>
        </w:rPr>
        <w:t>合同签订后支付合同总价的30%</w:t>
      </w:r>
      <w:r>
        <w:rPr>
          <w:rFonts w:hint="eastAsia" w:ascii="宋体" w:hAnsi="宋体"/>
          <w:sz w:val="24"/>
          <w:szCs w:val="28"/>
          <w:lang w:eastAsia="zh-CN"/>
        </w:rPr>
        <w:t>；</w:t>
      </w:r>
      <w:r>
        <w:rPr>
          <w:rFonts w:hint="eastAsia" w:ascii="宋体" w:hAnsi="宋体"/>
          <w:sz w:val="24"/>
          <w:szCs w:val="28"/>
        </w:rPr>
        <w:t>合同执行半年支付合同总额的30%</w:t>
      </w:r>
      <w:r>
        <w:rPr>
          <w:rFonts w:hint="eastAsia" w:ascii="宋体" w:hAnsi="宋体"/>
          <w:sz w:val="24"/>
          <w:szCs w:val="28"/>
          <w:lang w:eastAsia="zh-CN"/>
        </w:rPr>
        <w:t>；</w:t>
      </w:r>
      <w:r>
        <w:rPr>
          <w:rFonts w:hint="eastAsia" w:ascii="宋体" w:hAnsi="宋体"/>
          <w:sz w:val="24"/>
          <w:szCs w:val="28"/>
        </w:rPr>
        <w:t>合同到期进行结算，</w:t>
      </w:r>
      <w:r>
        <w:rPr>
          <w:rFonts w:hint="eastAsia" w:ascii="宋体" w:hAnsi="宋体"/>
          <w:sz w:val="24"/>
          <w:szCs w:val="28"/>
          <w:lang w:eastAsia="zh-CN"/>
        </w:rPr>
        <w:t>并按结算金额支付余额。</w:t>
      </w:r>
    </w:p>
    <w:p>
      <w:pPr>
        <w:pStyle w:val="10"/>
        <w:numPr>
          <w:ilvl w:val="0"/>
          <w:numId w:val="6"/>
        </w:numPr>
        <w:spacing w:line="360" w:lineRule="auto"/>
        <w:ind w:firstLineChars="0"/>
        <w:rPr>
          <w:rFonts w:hint="eastAsia"/>
          <w:sz w:val="24"/>
        </w:rPr>
      </w:pPr>
      <w:r>
        <w:rPr>
          <w:rFonts w:hint="eastAsia"/>
          <w:sz w:val="24"/>
          <w:lang w:val="en-US" w:eastAsia="zh-CN"/>
        </w:rPr>
        <w:t>项目结算方式：</w:t>
      </w:r>
    </w:p>
    <w:p>
      <w:pPr>
        <w:pStyle w:val="10"/>
        <w:numPr>
          <w:ilvl w:val="0"/>
          <w:numId w:val="0"/>
        </w:numPr>
        <w:spacing w:line="360" w:lineRule="auto"/>
        <w:ind w:left="480" w:leftChars="0"/>
        <w:rPr>
          <w:rFonts w:hint="eastAsia"/>
          <w:sz w:val="24"/>
          <w:szCs w:val="24"/>
          <w:lang w:val="en-US" w:eastAsia="zh-CN"/>
        </w:rPr>
      </w:pPr>
      <w:r>
        <w:rPr>
          <w:rFonts w:hint="eastAsia" w:ascii="宋体" w:hAnsi="宋体" w:eastAsia="宋体" w:cs="宋体"/>
          <w:sz w:val="24"/>
          <w:szCs w:val="24"/>
        </w:rPr>
        <w:t>①</w:t>
      </w:r>
      <w:r>
        <w:rPr>
          <w:rFonts w:hint="eastAsia" w:ascii="宋体" w:hAnsi="宋体" w:cs="宋体"/>
          <w:sz w:val="24"/>
          <w:szCs w:val="24"/>
          <w:lang w:eastAsia="zh-CN"/>
        </w:rPr>
        <w:t>当监理项目累计结算总额在</w:t>
      </w:r>
      <w:r>
        <w:rPr>
          <w:rFonts w:hint="eastAsia"/>
          <w:sz w:val="24"/>
          <w:szCs w:val="24"/>
        </w:rPr>
        <w:t>1000万元</w:t>
      </w:r>
      <w:r>
        <w:rPr>
          <w:rFonts w:hint="eastAsia"/>
          <w:sz w:val="24"/>
          <w:szCs w:val="24"/>
          <w:lang w:eastAsia="zh-CN"/>
        </w:rPr>
        <w:t>的正负</w:t>
      </w:r>
      <w:r>
        <w:rPr>
          <w:rFonts w:hint="eastAsia"/>
          <w:sz w:val="24"/>
          <w:szCs w:val="24"/>
          <w:lang w:val="en-US" w:eastAsia="zh-CN"/>
        </w:rPr>
        <w:t>10%以内，监理服务费用按合同总额进行结算，不作调整。</w:t>
      </w:r>
    </w:p>
    <w:p>
      <w:pPr>
        <w:pStyle w:val="10"/>
        <w:numPr>
          <w:ilvl w:val="0"/>
          <w:numId w:val="0"/>
        </w:numPr>
        <w:spacing w:line="360" w:lineRule="auto"/>
        <w:ind w:left="480" w:leftChars="0"/>
        <w:rPr>
          <w:rFonts w:hint="eastAsia"/>
          <w:sz w:val="24"/>
          <w:szCs w:val="24"/>
          <w:lang w:val="en-US" w:eastAsia="zh-CN"/>
        </w:rPr>
      </w:pPr>
      <w:r>
        <w:rPr>
          <w:rFonts w:hint="eastAsia" w:ascii="宋体" w:hAnsi="宋体" w:eastAsia="宋体" w:cs="宋体"/>
          <w:sz w:val="24"/>
          <w:szCs w:val="24"/>
        </w:rPr>
        <w:t>②</w:t>
      </w:r>
      <w:r>
        <w:rPr>
          <w:rFonts w:hint="eastAsia" w:ascii="宋体" w:hAnsi="宋体" w:cs="宋体"/>
          <w:sz w:val="24"/>
          <w:szCs w:val="24"/>
          <w:lang w:eastAsia="zh-CN"/>
        </w:rPr>
        <w:t>当监理项目累计结算总额在</w:t>
      </w:r>
      <w:r>
        <w:rPr>
          <w:rFonts w:hint="eastAsia"/>
          <w:sz w:val="24"/>
          <w:szCs w:val="24"/>
        </w:rPr>
        <w:t>1000万元</w:t>
      </w:r>
      <w:r>
        <w:rPr>
          <w:rFonts w:hint="eastAsia"/>
          <w:sz w:val="24"/>
          <w:szCs w:val="24"/>
          <w:lang w:eastAsia="zh-CN"/>
        </w:rPr>
        <w:t>的正负</w:t>
      </w:r>
      <w:r>
        <w:rPr>
          <w:rFonts w:hint="eastAsia"/>
          <w:sz w:val="24"/>
          <w:szCs w:val="24"/>
          <w:lang w:val="en-US" w:eastAsia="zh-CN"/>
        </w:rPr>
        <w:t>10%以外的，按项目实际总额，并以监理服务单位报价的计算公式计算项目结算金额。</w:t>
      </w:r>
    </w:p>
    <w:p>
      <w:pPr>
        <w:tabs>
          <w:tab w:val="left" w:pos="426"/>
        </w:tabs>
        <w:spacing w:line="360" w:lineRule="auto"/>
        <w:ind w:firstLine="480" w:firstLineChars="200"/>
        <w:jc w:val="left"/>
        <w:rPr>
          <w:rFonts w:hint="eastAsia"/>
          <w:b/>
          <w:sz w:val="24"/>
          <w:szCs w:val="24"/>
        </w:rPr>
      </w:pPr>
      <w:r>
        <w:rPr>
          <w:rFonts w:hint="eastAsia" w:ascii="宋体" w:hAnsi="宋体" w:eastAsia="宋体" w:cs="宋体"/>
          <w:sz w:val="24"/>
          <w:szCs w:val="24"/>
        </w:rPr>
        <w:t>③</w:t>
      </w:r>
      <w:r>
        <w:rPr>
          <w:rFonts w:hint="eastAsia" w:ascii="宋体" w:hAnsi="宋体"/>
          <w:sz w:val="24"/>
          <w:szCs w:val="24"/>
          <w:lang w:eastAsia="zh-CN"/>
        </w:rPr>
        <w:t>如项目结算金额低于已支付金额，监理服务单位应退回多付款项。</w:t>
      </w:r>
    </w:p>
    <w:p>
      <w:pPr>
        <w:numPr>
          <w:ilvl w:val="0"/>
          <w:numId w:val="1"/>
        </w:numPr>
        <w:tabs>
          <w:tab w:val="left" w:pos="426"/>
        </w:tabs>
        <w:spacing w:line="360" w:lineRule="auto"/>
        <w:rPr>
          <w:rFonts w:hint="eastAsia"/>
          <w:b/>
          <w:sz w:val="28"/>
          <w:lang w:eastAsia="zh-CN"/>
        </w:rPr>
      </w:pPr>
      <w:r>
        <w:rPr>
          <w:rFonts w:hint="eastAsia"/>
          <w:b/>
          <w:sz w:val="28"/>
          <w:lang w:val="en-US" w:eastAsia="zh-CN"/>
        </w:rPr>
        <w:t>成交人</w:t>
      </w:r>
      <w:r>
        <w:rPr>
          <w:rFonts w:hint="eastAsia"/>
          <w:b/>
          <w:sz w:val="28"/>
          <w:lang w:eastAsia="zh-CN"/>
        </w:rPr>
        <w:t>须为所使用的一切设备</w:t>
      </w:r>
      <w:bookmarkStart w:id="0" w:name="_GoBack"/>
      <w:bookmarkEnd w:id="0"/>
      <w:r>
        <w:rPr>
          <w:rFonts w:hint="eastAsia"/>
          <w:b/>
          <w:sz w:val="28"/>
          <w:lang w:eastAsia="zh-CN"/>
        </w:rPr>
        <w:t>、所有工人或其他受雇执行工作人员就服务工作过程须负上的赔偿责任购买足够的保险。</w:t>
      </w:r>
    </w:p>
    <w:p>
      <w:pPr>
        <w:tabs>
          <w:tab w:val="left" w:pos="426"/>
        </w:tabs>
        <w:spacing w:line="360" w:lineRule="auto"/>
        <w:jc w:val="left"/>
        <w:rPr>
          <w:rFonts w:hint="eastAsia"/>
          <w:b/>
          <w:sz w:val="24"/>
        </w:rPr>
      </w:pPr>
    </w:p>
    <w:p>
      <w:pPr>
        <w:tabs>
          <w:tab w:val="left" w:pos="426"/>
        </w:tabs>
        <w:spacing w:line="360" w:lineRule="auto"/>
        <w:ind w:firstLine="562" w:firstLineChars="200"/>
        <w:jc w:val="left"/>
        <w:rPr>
          <w:b/>
          <w:sz w:val="28"/>
        </w:rPr>
      </w:pPr>
    </w:p>
    <w:p>
      <w:pPr>
        <w:tabs>
          <w:tab w:val="left" w:pos="426"/>
        </w:tabs>
        <w:spacing w:line="360" w:lineRule="auto"/>
        <w:ind w:firstLine="562" w:firstLineChars="200"/>
        <w:jc w:val="left"/>
        <w:rPr>
          <w:b/>
          <w:sz w:val="28"/>
        </w:rPr>
      </w:pPr>
    </w:p>
    <w:p>
      <w:pPr>
        <w:tabs>
          <w:tab w:val="left" w:pos="426"/>
        </w:tabs>
        <w:spacing w:line="360" w:lineRule="auto"/>
        <w:ind w:firstLine="562" w:firstLineChars="200"/>
        <w:jc w:val="left"/>
        <w:rPr>
          <w:b/>
          <w:sz w:val="28"/>
        </w:rPr>
      </w:pPr>
    </w:p>
    <w:sectPr>
      <w:pgSz w:w="11906" w:h="16838"/>
      <w:pgMar w:top="1440"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553B8"/>
    <w:multiLevelType w:val="multilevel"/>
    <w:tmpl w:val="054553B8"/>
    <w:lvl w:ilvl="0" w:tentative="0">
      <w:start w:val="1"/>
      <w:numFmt w:val="decimal"/>
      <w:lvlText w:val="%1."/>
      <w:lvlJc w:val="left"/>
      <w:pPr>
        <w:ind w:left="982" w:hanging="420"/>
      </w:pPr>
      <w:rPr>
        <w:rFonts w:hint="eastAsia"/>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1">
    <w:nsid w:val="0823475C"/>
    <w:multiLevelType w:val="multilevel"/>
    <w:tmpl w:val="0823475C"/>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587385"/>
    <w:multiLevelType w:val="multilevel"/>
    <w:tmpl w:val="42587385"/>
    <w:lvl w:ilvl="0" w:tentative="0">
      <w:start w:val="1"/>
      <w:numFmt w:val="chineseCountingThousand"/>
      <w:lvlText w:val="%1、"/>
      <w:lvlJc w:val="left"/>
      <w:pPr>
        <w:ind w:left="425" w:hanging="425"/>
      </w:pPr>
      <w:rPr>
        <w:b/>
        <w:sz w:val="28"/>
      </w:r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3">
    <w:nsid w:val="618574F8"/>
    <w:multiLevelType w:val="multilevel"/>
    <w:tmpl w:val="618574F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640734F5"/>
    <w:multiLevelType w:val="multilevel"/>
    <w:tmpl w:val="640734F5"/>
    <w:lvl w:ilvl="0" w:tentative="0">
      <w:start w:val="1"/>
      <w:numFmt w:val="decimal"/>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C70606A"/>
    <w:multiLevelType w:val="multilevel"/>
    <w:tmpl w:val="6C70606A"/>
    <w:lvl w:ilvl="0" w:tentative="0">
      <w:start w:val="1"/>
      <w:numFmt w:val="decimal"/>
      <w:lvlText w:val="%1."/>
      <w:lvlJc w:val="left"/>
      <w:pPr>
        <w:ind w:left="987"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C42FB"/>
    <w:rsid w:val="000474AB"/>
    <w:rsid w:val="00057293"/>
    <w:rsid w:val="00083062"/>
    <w:rsid w:val="000C3F44"/>
    <w:rsid w:val="001548B3"/>
    <w:rsid w:val="00165F7E"/>
    <w:rsid w:val="001C70AB"/>
    <w:rsid w:val="00217936"/>
    <w:rsid w:val="002544E2"/>
    <w:rsid w:val="00256392"/>
    <w:rsid w:val="00256A12"/>
    <w:rsid w:val="002B2107"/>
    <w:rsid w:val="00306CCE"/>
    <w:rsid w:val="003943C9"/>
    <w:rsid w:val="00396C69"/>
    <w:rsid w:val="003D2342"/>
    <w:rsid w:val="003F6887"/>
    <w:rsid w:val="00450057"/>
    <w:rsid w:val="004F60F0"/>
    <w:rsid w:val="005260EE"/>
    <w:rsid w:val="005427DF"/>
    <w:rsid w:val="006C1ED9"/>
    <w:rsid w:val="00794FFA"/>
    <w:rsid w:val="007C2956"/>
    <w:rsid w:val="00805200"/>
    <w:rsid w:val="00812395"/>
    <w:rsid w:val="008164BA"/>
    <w:rsid w:val="00821322"/>
    <w:rsid w:val="00862E5A"/>
    <w:rsid w:val="008B16A5"/>
    <w:rsid w:val="008B74DD"/>
    <w:rsid w:val="008D4DA4"/>
    <w:rsid w:val="008F0976"/>
    <w:rsid w:val="009670F6"/>
    <w:rsid w:val="00A15433"/>
    <w:rsid w:val="00A617D4"/>
    <w:rsid w:val="00AA50CE"/>
    <w:rsid w:val="00AF6AB4"/>
    <w:rsid w:val="00BC57AF"/>
    <w:rsid w:val="00BD7566"/>
    <w:rsid w:val="00C04710"/>
    <w:rsid w:val="00C04DAF"/>
    <w:rsid w:val="00C56253"/>
    <w:rsid w:val="00C82750"/>
    <w:rsid w:val="00CC42FB"/>
    <w:rsid w:val="00CD000B"/>
    <w:rsid w:val="00CE674A"/>
    <w:rsid w:val="00DC6863"/>
    <w:rsid w:val="00DF7B9E"/>
    <w:rsid w:val="00E2147F"/>
    <w:rsid w:val="00F45194"/>
    <w:rsid w:val="00F64AB5"/>
    <w:rsid w:val="311E7596"/>
    <w:rsid w:val="46976F65"/>
    <w:rsid w:val="4E9A506C"/>
    <w:rsid w:val="55C55C6D"/>
    <w:rsid w:val="6F3A4361"/>
    <w:rsid w:val="75622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110</Words>
  <Characters>632</Characters>
  <Lines>5</Lines>
  <Paragraphs>1</Paragraphs>
  <TotalTime>19</TotalTime>
  <ScaleCrop>false</ScaleCrop>
  <LinksUpToDate>false</LinksUpToDate>
  <CharactersWithSpaces>741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2018-05-24T09:28:00Z</dcterms:created>
  <dc:creator>傅强</dc:creator>
  <cp:lastModifiedBy>landing</cp:lastModifiedBy>
  <dcterms:modified xsi:type="dcterms:W3CDTF">2021-05-25T03:59:30Z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7022835E7556471CBDE196C57F2E91E9</vt:lpwstr>
  </property>
</Properties>
</file>