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93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76"/>
        <w:gridCol w:w="1629"/>
        <w:gridCol w:w="1756"/>
        <w:gridCol w:w="6779"/>
      </w:tblGrid>
      <w:tr w:rsidR="00FC6334" w14:paraId="1141AC04" w14:textId="77777777">
        <w:trPr>
          <w:trHeight w:val="1270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2AFEEFC9" w14:textId="77777777" w:rsidR="00FC6334" w:rsidRDefault="00000000">
            <w:pPr>
              <w:spacing w:beforeLines="100" w:before="312" w:afterLines="100" w:after="312"/>
              <w:jc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SimHei" w:eastAsia="SimHei" w:hint="eastAsia"/>
                <w:b/>
                <w:sz w:val="32"/>
                <w:szCs w:val="32"/>
              </w:rPr>
              <w:t>广东科学中心参观门票价目表</w:t>
            </w:r>
          </w:p>
        </w:tc>
      </w:tr>
      <w:tr w:rsidR="00FC6334" w14:paraId="62BE2C96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1F70DF8F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3D3D14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票种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CF0B8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票价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8BB57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适用对象</w:t>
            </w:r>
          </w:p>
        </w:tc>
      </w:tr>
      <w:tr w:rsidR="00FC6334" w14:paraId="304F7E46" w14:textId="77777777">
        <w:trPr>
          <w:trHeight w:val="32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34C16ED4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C589E9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666666"/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48BA1C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666666"/>
                <w:sz w:val="24"/>
              </w:rPr>
            </w:pPr>
          </w:p>
        </w:tc>
        <w:tc>
          <w:tcPr>
            <w:tcW w:w="67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8B7C9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666666"/>
                <w:sz w:val="24"/>
              </w:rPr>
            </w:pPr>
          </w:p>
        </w:tc>
      </w:tr>
      <w:tr w:rsidR="00FC6334" w14:paraId="5B0E1BD2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AC1E9D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展馆门票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1F6F6A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全票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01EB14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60元/人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A45999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普通成人游客</w:t>
            </w:r>
          </w:p>
        </w:tc>
      </w:tr>
      <w:tr w:rsidR="00FC6334" w14:paraId="7D6116C9" w14:textId="77777777">
        <w:trPr>
          <w:trHeight w:val="2974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4E2DF1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454A8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半票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9A817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30元/人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23BEB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身高1.3米（不含）—1.5米（含）儿童。</w:t>
            </w:r>
          </w:p>
          <w:p w14:paraId="00817DBE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6周岁（不含）—18周岁（含）的青少年（含入境游青少年），凭有效身份证明（或证件）购票。</w:t>
            </w:r>
          </w:p>
          <w:p w14:paraId="02C18D90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全日制大学本科及以下学历的学生，凭本人有效学生证购票。</w:t>
            </w:r>
          </w:p>
          <w:p w14:paraId="56606EE1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60周岁（含）—64周岁（含）老人，凭本人有效证件购票。</w:t>
            </w:r>
          </w:p>
          <w:p w14:paraId="4C8AA176" w14:textId="77777777" w:rsidR="00FC6334" w:rsidRDefault="00000000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盲人、智力残疾人、双下肢残疾人和其他重度残疾人，可有一名陪护人员半票参观。</w:t>
            </w:r>
          </w:p>
        </w:tc>
      </w:tr>
      <w:tr w:rsidR="00FC6334" w14:paraId="3908E148" w14:textId="77777777">
        <w:trPr>
          <w:trHeight w:val="410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B424F1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9F835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免票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B3EE1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C26E61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6周岁（含）以下儿童免票（需出示有效证件）。</w:t>
            </w:r>
          </w:p>
          <w:p w14:paraId="081160A6" w14:textId="2DB05215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身高1.3米（含）以下的儿童免票（</w:t>
            </w:r>
            <w:r w:rsidR="00FD1FF1"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仅针对散客</w:t>
            </w: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）。</w:t>
            </w:r>
          </w:p>
          <w:p w14:paraId="1DB578E1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65周岁（含）以上的老人，凭本人有效证件免费。</w:t>
            </w:r>
          </w:p>
          <w:p w14:paraId="55EB0888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残疾人凭本人有效证件免费。</w:t>
            </w:r>
          </w:p>
          <w:p w14:paraId="34B33D79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现役军人、持优待证的退役军人和其他优抚对象凭证免购门票。</w:t>
            </w:r>
          </w:p>
          <w:p w14:paraId="5B4A0C4B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在职、退休、残疾消防救援人员和消防救援院校学员凭本人有效证件免费。</w:t>
            </w:r>
          </w:p>
          <w:p w14:paraId="42C68212" w14:textId="223F2559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民政部门确认的最低生活保障对象、特困人员和享受抚恤补助的优抚对象凭有效证件免费。</w:t>
            </w:r>
          </w:p>
          <w:p w14:paraId="5478CACC" w14:textId="77777777" w:rsidR="00FC6334" w:rsidRDefault="0000000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本市范围内献全血累积达到10次以上或者献血次数累积达到20次以上的无偿献血者，献血志愿服务累积时间达到480小时以上的志愿者。</w:t>
            </w:r>
          </w:p>
        </w:tc>
      </w:tr>
      <w:tr w:rsidR="00FC6334" w14:paraId="132D3CD4" w14:textId="77777777">
        <w:trPr>
          <w:trHeight w:val="67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B75396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展馆套票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0E5F76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亲子套票</w:t>
            </w:r>
          </w:p>
          <w:p w14:paraId="4A70EDA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（一大一小）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5A444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70元/套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FA80D5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包括一位成人和一位1.3-1.5米儿童（一张全票和一张半票，原价合计90元）。</w:t>
            </w:r>
          </w:p>
        </w:tc>
      </w:tr>
      <w:tr w:rsidR="00FC6334" w14:paraId="1080396B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835580" w14:textId="77777777" w:rsidR="00FC6334" w:rsidRDefault="00FC6334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73EA16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家庭套票</w:t>
            </w:r>
          </w:p>
          <w:p w14:paraId="4FE83EF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（一大两小）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52017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100元/套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6CE453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包括一位成人和两位1.3-1.5米儿童（一张全票和两张半票，原价合计120元）。</w:t>
            </w:r>
          </w:p>
        </w:tc>
      </w:tr>
      <w:tr w:rsidR="00FC6334" w14:paraId="1DBB517E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77BB0" w14:textId="77777777" w:rsidR="00FC6334" w:rsidRDefault="00FC6334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C0E328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家庭套票</w:t>
            </w:r>
          </w:p>
          <w:p w14:paraId="05D755AB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（两大一小）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FE3652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120元/套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76C048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包括两位成人和一位1.3-1.5米儿童（两张全票和一张半票，原价合计150元）。</w:t>
            </w:r>
          </w:p>
        </w:tc>
      </w:tr>
      <w:tr w:rsidR="00FC6334" w14:paraId="5CEE3E30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31FF41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展馆年票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1A281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普通会员卡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810580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260元/张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BCBEBD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普通成人游客</w:t>
            </w:r>
          </w:p>
        </w:tc>
      </w:tr>
      <w:tr w:rsidR="00FC6334" w14:paraId="3A68325E" w14:textId="77777777">
        <w:trPr>
          <w:trHeight w:val="34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4A176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43068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学生会员卡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5E6101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100元/张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BC35C8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全日制大学本科、中小学生（含港澳台地区学生）</w:t>
            </w:r>
          </w:p>
        </w:tc>
      </w:tr>
      <w:tr w:rsidR="00FC6334" w14:paraId="61ECF308" w14:textId="77777777">
        <w:trPr>
          <w:trHeight w:val="6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610B87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04098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亲子会员卡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EEE89F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450元/张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5EEE68" w14:textId="77777777" w:rsidR="00FC6334" w:rsidRDefault="00000000">
            <w:pPr>
              <w:widowControl/>
              <w:jc w:val="left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2名成人可携带不超过2名1.3米（不含）-1.5米（含）儿童参观</w:t>
            </w:r>
          </w:p>
        </w:tc>
      </w:tr>
      <w:tr w:rsidR="00FC6334" w14:paraId="1C21C432" w14:textId="77777777">
        <w:trPr>
          <w:trHeight w:val="348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345F6F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  <w:r>
              <w:rPr>
                <w:rFonts w:ascii="FangSong" w:eastAsia="FangSong" w:hAnsi="FangSong" w:cs="FangSong" w:hint="eastAsia"/>
                <w:color w:val="000000"/>
                <w:kern w:val="0"/>
                <w:sz w:val="24"/>
                <w:lang w:bidi="ar"/>
              </w:rPr>
              <w:t>科普电影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3E03E3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巨幕影院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27D7C8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40元/人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8DF5F6" w14:textId="77777777" w:rsidR="00FC6334" w:rsidRDefault="00000000">
            <w:pPr>
              <w:jc w:val="left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Calibri" w:eastAsia="FangSong_GB2312" w:hAnsi="Calibri" w:cs="Calibri" w:hint="eastAsia"/>
                <w:sz w:val="24"/>
              </w:rPr>
              <w:t>一人一票（含幼童），不设免票，对号入座，建议儿童由家长购票陪同观看。</w:t>
            </w:r>
          </w:p>
        </w:tc>
      </w:tr>
      <w:tr w:rsidR="00FC6334" w14:paraId="1B6B1279" w14:textId="77777777">
        <w:trPr>
          <w:trHeight w:val="34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0864F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DD5DDD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球幕影院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6C6F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35元/人</w:t>
            </w:r>
          </w:p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EBF035" w14:textId="77777777" w:rsidR="00FC6334" w:rsidRDefault="00FC6334">
            <w:pPr>
              <w:jc w:val="left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</w:p>
        </w:tc>
      </w:tr>
      <w:tr w:rsidR="00FC6334" w14:paraId="5D578DFB" w14:textId="77777777">
        <w:trPr>
          <w:trHeight w:val="127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B0710A" w14:textId="77777777" w:rsidR="00FC6334" w:rsidRDefault="00FC6334">
            <w:pPr>
              <w:jc w:val="center"/>
              <w:rPr>
                <w:rFonts w:ascii="FangSong" w:eastAsia="FangSong" w:hAnsi="FangSong" w:cs="FangSong" w:hint="eastAsia"/>
                <w:color w:val="00000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D789C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4D影院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38A269" w14:textId="77777777" w:rsidR="00FC6334" w:rsidRDefault="00000000">
            <w:pPr>
              <w:widowControl/>
              <w:jc w:val="center"/>
              <w:textAlignment w:val="center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  <w:t>30元/人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BB504A" w14:textId="77777777" w:rsidR="00FC6334" w:rsidRDefault="00000000">
            <w:pPr>
              <w:jc w:val="left"/>
              <w:rPr>
                <w:rFonts w:ascii="Calibri" w:eastAsia="FangSong_GB2312" w:hAnsi="Calibri" w:cs="Calibri"/>
                <w:sz w:val="24"/>
              </w:rPr>
            </w:pPr>
            <w:r>
              <w:rPr>
                <w:rFonts w:ascii="Calibri" w:eastAsia="FangSong_GB2312" w:hAnsi="Calibri" w:cs="Calibri" w:hint="eastAsia"/>
                <w:sz w:val="24"/>
              </w:rPr>
              <w:t>①一人一票（含幼童），不设免票，对号入座，建议儿童由家长购票陪同观看。</w:t>
            </w:r>
          </w:p>
          <w:p w14:paraId="3D03FEED" w14:textId="77777777" w:rsidR="00FC6334" w:rsidRDefault="00000000">
            <w:pPr>
              <w:jc w:val="left"/>
              <w:rPr>
                <w:rFonts w:ascii="FangSong" w:eastAsia="FangSong" w:hAnsi="FangSong" w:cs="FangSong" w:hint="eastAsia"/>
                <w:color w:val="333333"/>
                <w:kern w:val="0"/>
                <w:sz w:val="24"/>
                <w:lang w:bidi="ar"/>
              </w:rPr>
            </w:pPr>
            <w:r>
              <w:rPr>
                <w:rFonts w:ascii="Calibri" w:eastAsia="FangSong_GB2312" w:hAnsi="Calibri" w:cs="Calibri" w:hint="eastAsia"/>
                <w:sz w:val="24"/>
              </w:rPr>
              <w:t>②孕妇、高血压患者、心脏病患者、</w:t>
            </w:r>
            <w:r>
              <w:rPr>
                <w:rFonts w:ascii="Calibri" w:eastAsia="FangSong_GB2312" w:hAnsi="Calibri" w:cs="Calibri" w:hint="eastAsia"/>
                <w:sz w:val="24"/>
              </w:rPr>
              <w:t>70</w:t>
            </w:r>
            <w:r>
              <w:rPr>
                <w:rFonts w:ascii="Calibri" w:eastAsia="FangSong_GB2312" w:hAnsi="Calibri" w:cs="Calibri" w:hint="eastAsia"/>
                <w:sz w:val="24"/>
              </w:rPr>
              <w:t>岁以上（含</w:t>
            </w:r>
            <w:r>
              <w:rPr>
                <w:rFonts w:ascii="Calibri" w:eastAsia="FangSong_GB2312" w:hAnsi="Calibri" w:cs="Calibri" w:hint="eastAsia"/>
                <w:sz w:val="24"/>
              </w:rPr>
              <w:t>70</w:t>
            </w:r>
            <w:r>
              <w:rPr>
                <w:rFonts w:ascii="Calibri" w:eastAsia="FangSong_GB2312" w:hAnsi="Calibri" w:cs="Calibri" w:hint="eastAsia"/>
                <w:sz w:val="24"/>
              </w:rPr>
              <w:t>岁）的老人，不宜观看。</w:t>
            </w:r>
          </w:p>
        </w:tc>
      </w:tr>
      <w:tr w:rsidR="00FC6334" w14:paraId="4FD93B8C" w14:textId="77777777">
        <w:trPr>
          <w:trHeight w:val="1910"/>
        </w:trPr>
        <w:tc>
          <w:tcPr>
            <w:tcW w:w="10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7AA1E1" w14:textId="77777777" w:rsidR="00FC6334" w:rsidRDefault="00000000">
            <w:pPr>
              <w:jc w:val="left"/>
              <w:rPr>
                <w:rFonts w:ascii="FangSong" w:eastAsia="FangSong" w:hAnsi="FangSong" w:cs="FangSong" w:hint="eastAsia"/>
                <w:b/>
                <w:bCs/>
                <w:sz w:val="24"/>
              </w:rPr>
            </w:pPr>
            <w:r>
              <w:rPr>
                <w:rFonts w:ascii="FangSong" w:eastAsia="FangSong" w:hAnsi="FangSong" w:cs="FangSong" w:hint="eastAsia"/>
                <w:b/>
                <w:bCs/>
                <w:sz w:val="24"/>
              </w:rPr>
              <w:t>备注:</w:t>
            </w:r>
          </w:p>
          <w:p w14:paraId="02A115DA" w14:textId="77777777" w:rsidR="00FC6334" w:rsidRDefault="00000000">
            <w:pPr>
              <w:jc w:val="left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1.团体购票请参见广东科学中心团体预约。咨询电话:39348123，39348128。</w:t>
            </w:r>
          </w:p>
          <w:p w14:paraId="5CDF9E9F" w14:textId="7D716808" w:rsidR="00FC6334" w:rsidRDefault="00000000">
            <w:pPr>
              <w:jc w:val="left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2.请仔细阅读所购门票记载的相关事项，并在有效期(场次)内使用。因票券丢失、被盗、破损等而不能进入展馆或科技影院的，由持票人自行负责。</w:t>
            </w:r>
          </w:p>
          <w:p w14:paraId="09D51D7F" w14:textId="5AB531E2" w:rsidR="00FC6334" w:rsidRDefault="00FD1FF1">
            <w:pPr>
              <w:jc w:val="left"/>
              <w:rPr>
                <w:rFonts w:ascii="FangSong" w:eastAsia="FangSong" w:hAnsi="FangSong" w:cs="FangSong" w:hint="eastAsia"/>
                <w:sz w:val="24"/>
              </w:rPr>
            </w:pPr>
            <w:r>
              <w:rPr>
                <w:rFonts w:ascii="FangSong" w:eastAsia="FangSong" w:hAnsi="FangSong" w:cs="FangSong" w:hint="eastAsia"/>
                <w:sz w:val="24"/>
              </w:rPr>
              <w:t>3.本购票须知解释权归广东科学中心。</w:t>
            </w:r>
          </w:p>
        </w:tc>
      </w:tr>
    </w:tbl>
    <w:p w14:paraId="5BCE3C5B" w14:textId="77777777" w:rsidR="00FC6334" w:rsidRPr="00AF5624" w:rsidRDefault="00FC6334">
      <w:pPr>
        <w:tabs>
          <w:tab w:val="left" w:pos="801"/>
        </w:tabs>
        <w:jc w:val="left"/>
        <w:rPr>
          <w:rFonts w:ascii="FangSong" w:eastAsia="FangSong" w:hAnsi="FangSong" w:cs="FangSong" w:hint="eastAsia"/>
          <w:b/>
          <w:sz w:val="24"/>
        </w:rPr>
      </w:pPr>
    </w:p>
    <w:sectPr w:rsidR="00FC6334" w:rsidRPr="00AF5624">
      <w:pgSz w:w="16838" w:h="23811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C1ED"/>
    <w:multiLevelType w:val="singleLevel"/>
    <w:tmpl w:val="1F00C1E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375658AD"/>
    <w:multiLevelType w:val="singleLevel"/>
    <w:tmpl w:val="375658A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126675">
    <w:abstractNumId w:val="1"/>
  </w:num>
  <w:num w:numId="2" w16cid:durableId="155223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U2NjE3YmY2OGI3NDliMzkxOWFhMzI3YWQ0ZDQ3YTAifQ=="/>
  </w:docVars>
  <w:rsids>
    <w:rsidRoot w:val="00B952B7"/>
    <w:rsid w:val="00025053"/>
    <w:rsid w:val="000B2DF9"/>
    <w:rsid w:val="001A6369"/>
    <w:rsid w:val="0023686C"/>
    <w:rsid w:val="00295824"/>
    <w:rsid w:val="002C5C56"/>
    <w:rsid w:val="00320CFD"/>
    <w:rsid w:val="003669CE"/>
    <w:rsid w:val="003E6846"/>
    <w:rsid w:val="00407B66"/>
    <w:rsid w:val="00420965"/>
    <w:rsid w:val="005078DD"/>
    <w:rsid w:val="005C4067"/>
    <w:rsid w:val="006344CB"/>
    <w:rsid w:val="006539C7"/>
    <w:rsid w:val="006B4718"/>
    <w:rsid w:val="006B6490"/>
    <w:rsid w:val="00802FD6"/>
    <w:rsid w:val="009B487D"/>
    <w:rsid w:val="009F3A5C"/>
    <w:rsid w:val="00A809AB"/>
    <w:rsid w:val="00A97EFF"/>
    <w:rsid w:val="00AA2691"/>
    <w:rsid w:val="00AD0208"/>
    <w:rsid w:val="00AF5624"/>
    <w:rsid w:val="00B2756F"/>
    <w:rsid w:val="00B5171A"/>
    <w:rsid w:val="00B952B7"/>
    <w:rsid w:val="00C1294E"/>
    <w:rsid w:val="00C13AAE"/>
    <w:rsid w:val="00C43EAF"/>
    <w:rsid w:val="00DC37B4"/>
    <w:rsid w:val="00E2355B"/>
    <w:rsid w:val="00EA6810"/>
    <w:rsid w:val="00ED70C1"/>
    <w:rsid w:val="00F54B82"/>
    <w:rsid w:val="00FC6334"/>
    <w:rsid w:val="00FD1FF1"/>
    <w:rsid w:val="02BD2629"/>
    <w:rsid w:val="04770012"/>
    <w:rsid w:val="07835DF4"/>
    <w:rsid w:val="082B1E0D"/>
    <w:rsid w:val="08D54938"/>
    <w:rsid w:val="0A516F86"/>
    <w:rsid w:val="0C3B4F84"/>
    <w:rsid w:val="0E4F6481"/>
    <w:rsid w:val="0F182768"/>
    <w:rsid w:val="103C63C4"/>
    <w:rsid w:val="12C30C3D"/>
    <w:rsid w:val="12C34799"/>
    <w:rsid w:val="15411E81"/>
    <w:rsid w:val="15581B10"/>
    <w:rsid w:val="166B69FE"/>
    <w:rsid w:val="185D2F9A"/>
    <w:rsid w:val="19150111"/>
    <w:rsid w:val="19AF0594"/>
    <w:rsid w:val="1AE923ED"/>
    <w:rsid w:val="1AFB0830"/>
    <w:rsid w:val="1CFA722A"/>
    <w:rsid w:val="1D840FC9"/>
    <w:rsid w:val="1F901EA7"/>
    <w:rsid w:val="213A4A1A"/>
    <w:rsid w:val="215F7D81"/>
    <w:rsid w:val="216A371B"/>
    <w:rsid w:val="21A56F5E"/>
    <w:rsid w:val="21C45527"/>
    <w:rsid w:val="22DF73CD"/>
    <w:rsid w:val="25B60B65"/>
    <w:rsid w:val="25D50BB0"/>
    <w:rsid w:val="2B235736"/>
    <w:rsid w:val="2C75557F"/>
    <w:rsid w:val="2CFF241A"/>
    <w:rsid w:val="2F1F3654"/>
    <w:rsid w:val="2F3B1E2F"/>
    <w:rsid w:val="31B45EC9"/>
    <w:rsid w:val="31C259B5"/>
    <w:rsid w:val="33EA5BD2"/>
    <w:rsid w:val="34BC453E"/>
    <w:rsid w:val="351346C8"/>
    <w:rsid w:val="360A60B7"/>
    <w:rsid w:val="36916A32"/>
    <w:rsid w:val="3AF91D18"/>
    <w:rsid w:val="3D87623F"/>
    <w:rsid w:val="3F090466"/>
    <w:rsid w:val="416A1727"/>
    <w:rsid w:val="41C60F8D"/>
    <w:rsid w:val="456E28FE"/>
    <w:rsid w:val="499F2C95"/>
    <w:rsid w:val="4DCE3A17"/>
    <w:rsid w:val="50F87FAC"/>
    <w:rsid w:val="512A735A"/>
    <w:rsid w:val="517F39A6"/>
    <w:rsid w:val="5356266C"/>
    <w:rsid w:val="53FE03BC"/>
    <w:rsid w:val="54021A96"/>
    <w:rsid w:val="553F31A8"/>
    <w:rsid w:val="556A2277"/>
    <w:rsid w:val="57EA4EA5"/>
    <w:rsid w:val="5C4823FE"/>
    <w:rsid w:val="5C9C2801"/>
    <w:rsid w:val="5DC65619"/>
    <w:rsid w:val="600B4656"/>
    <w:rsid w:val="6122434D"/>
    <w:rsid w:val="63C06724"/>
    <w:rsid w:val="64B56AE2"/>
    <w:rsid w:val="64E262CE"/>
    <w:rsid w:val="65B80092"/>
    <w:rsid w:val="681110E1"/>
    <w:rsid w:val="69D30A5F"/>
    <w:rsid w:val="6A6D57E5"/>
    <w:rsid w:val="6C2677A5"/>
    <w:rsid w:val="6DB86AA0"/>
    <w:rsid w:val="6E31797E"/>
    <w:rsid w:val="7587516C"/>
    <w:rsid w:val="78880AAA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AB23A"/>
  <w15:docId w15:val="{FFB1C8AA-88CB-40E5-8DBC-E64E3CD1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2</cp:revision>
  <cp:lastPrinted>2017-09-30T02:59:00Z</cp:lastPrinted>
  <dcterms:created xsi:type="dcterms:W3CDTF">2018-09-25T02:14:00Z</dcterms:created>
  <dcterms:modified xsi:type="dcterms:W3CDTF">2026-05-20T06:21:00Z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4039B8BDF28F49B5BCC3BBC5A9ABA6B7</vt:lpwstr>
  </property>
</Properties>
</file>